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CBC6" w14:textId="77777777" w:rsidR="00FC0C94" w:rsidRPr="00C95CB2" w:rsidRDefault="00FC0C94" w:rsidP="005B4336">
      <w:pPr>
        <w:pStyle w:val="Heading2"/>
        <w:pBdr>
          <w:top w:val="single" w:sz="24" w:space="0" w:color="auto"/>
          <w:left w:val="single" w:sz="24" w:space="0" w:color="auto"/>
          <w:bottom w:val="single" w:sz="24" w:space="0" w:color="auto"/>
          <w:right w:val="single" w:sz="24" w:space="0" w:color="auto"/>
        </w:pBdr>
        <w:shd w:val="clear" w:color="auto" w:fill="000000" w:themeFill="text1"/>
        <w:rPr>
          <w:rFonts w:ascii="Verdana" w:hAnsi="Verdana"/>
          <w:b/>
          <w:bCs/>
          <w:color w:val="F2F2F2" w:themeColor="background1" w:themeShade="F2"/>
          <w:sz w:val="20"/>
        </w:rPr>
      </w:pPr>
      <w:bookmarkStart w:id="0" w:name="_GLOSSARY"/>
      <w:bookmarkEnd w:id="0"/>
      <w:r w:rsidRPr="00C95CB2">
        <w:rPr>
          <w:rFonts w:ascii="Verdana" w:hAnsi="Verdana"/>
          <w:b/>
          <w:bCs/>
          <w:color w:val="F2F2F2" w:themeColor="background1" w:themeShade="F2"/>
          <w:sz w:val="20"/>
        </w:rPr>
        <w:t>GLOSSARY</w:t>
      </w:r>
    </w:p>
    <w:p w14:paraId="344577CC" w14:textId="77777777" w:rsidR="00B9666F" w:rsidRPr="00C95CB2" w:rsidRDefault="00B9666F" w:rsidP="000556CE">
      <w:pPr>
        <w:rPr>
          <w:rFonts w:ascii="Verdana" w:hAnsi="Verdana"/>
          <w:sz w:val="20"/>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95"/>
        <w:gridCol w:w="6755"/>
      </w:tblGrid>
      <w:tr w:rsidR="000B148C" w:rsidRPr="00C95CB2" w14:paraId="29A1D589" w14:textId="77777777" w:rsidTr="00134662">
        <w:tc>
          <w:tcPr>
            <w:tcW w:w="2595" w:type="dxa"/>
            <w:shd w:val="clear" w:color="auto" w:fill="D9D9D9" w:themeFill="background1" w:themeFillShade="D9"/>
            <w:hideMark/>
          </w:tcPr>
          <w:p w14:paraId="6811932A" w14:textId="1512D469" w:rsidR="000B148C" w:rsidRPr="00C95CB2" w:rsidRDefault="001137CC" w:rsidP="000B148C">
            <w:pPr>
              <w:rPr>
                <w:rFonts w:ascii="Verdana" w:hAnsi="Verdana"/>
                <w:b/>
                <w:bCs/>
                <w:sz w:val="20"/>
              </w:rPr>
            </w:pPr>
            <w:r w:rsidRPr="00C95CB2">
              <w:rPr>
                <w:rFonts w:ascii="Verdana" w:hAnsi="Verdana"/>
                <w:b/>
                <w:bCs/>
                <w:sz w:val="20"/>
              </w:rPr>
              <w:t>TERM</w:t>
            </w:r>
          </w:p>
        </w:tc>
        <w:tc>
          <w:tcPr>
            <w:tcW w:w="6755" w:type="dxa"/>
            <w:shd w:val="clear" w:color="auto" w:fill="D9D9D9" w:themeFill="background1" w:themeFillShade="D9"/>
            <w:hideMark/>
          </w:tcPr>
          <w:p w14:paraId="0547AC18" w14:textId="4F83BB4A" w:rsidR="000B148C" w:rsidRPr="00C95CB2" w:rsidRDefault="001137CC" w:rsidP="000B148C">
            <w:pPr>
              <w:rPr>
                <w:rFonts w:ascii="Verdana" w:hAnsi="Verdana"/>
                <w:b/>
                <w:bCs/>
                <w:sz w:val="20"/>
              </w:rPr>
            </w:pPr>
            <w:r w:rsidRPr="00C95CB2">
              <w:rPr>
                <w:rFonts w:ascii="Verdana" w:hAnsi="Verdana"/>
                <w:b/>
                <w:bCs/>
                <w:sz w:val="20"/>
              </w:rPr>
              <w:t>DEFINITION</w:t>
            </w:r>
          </w:p>
        </w:tc>
      </w:tr>
      <w:tr w:rsidR="000B148C" w:rsidRPr="00C95CB2" w14:paraId="2F02F8AC" w14:textId="77777777" w:rsidTr="00134662">
        <w:tc>
          <w:tcPr>
            <w:tcW w:w="2595" w:type="dxa"/>
            <w:hideMark/>
          </w:tcPr>
          <w:p w14:paraId="4089A0D1" w14:textId="77777777" w:rsidR="000B148C" w:rsidRPr="00C95CB2" w:rsidRDefault="000B148C" w:rsidP="000B148C">
            <w:pPr>
              <w:rPr>
                <w:rFonts w:ascii="Verdana" w:hAnsi="Verdana"/>
                <w:b/>
                <w:bCs/>
                <w:sz w:val="20"/>
              </w:rPr>
            </w:pPr>
            <w:r w:rsidRPr="00C95CB2">
              <w:rPr>
                <w:rFonts w:ascii="Verdana" w:hAnsi="Verdana"/>
                <w:b/>
                <w:bCs/>
                <w:sz w:val="20"/>
              </w:rPr>
              <w:t>AED</w:t>
            </w:r>
          </w:p>
        </w:tc>
        <w:tc>
          <w:tcPr>
            <w:tcW w:w="6755" w:type="dxa"/>
            <w:hideMark/>
          </w:tcPr>
          <w:p w14:paraId="7AEB46AB" w14:textId="77777777" w:rsidR="000B148C" w:rsidRPr="00C95CB2" w:rsidRDefault="000B148C" w:rsidP="000B148C">
            <w:pPr>
              <w:rPr>
                <w:rFonts w:ascii="Verdana" w:hAnsi="Verdana"/>
                <w:sz w:val="20"/>
              </w:rPr>
            </w:pPr>
            <w:r w:rsidRPr="00C95CB2">
              <w:rPr>
                <w:rFonts w:ascii="Verdana" w:hAnsi="Verdana"/>
                <w:sz w:val="20"/>
              </w:rPr>
              <w:t>Automated External Defibrillator.</w:t>
            </w:r>
          </w:p>
        </w:tc>
      </w:tr>
      <w:tr w:rsidR="000B148C" w:rsidRPr="00C95CB2" w14:paraId="7A3CA466" w14:textId="77777777" w:rsidTr="00134662">
        <w:tc>
          <w:tcPr>
            <w:tcW w:w="2595" w:type="dxa"/>
            <w:hideMark/>
          </w:tcPr>
          <w:p w14:paraId="200A9D5A" w14:textId="77777777" w:rsidR="000B148C" w:rsidRPr="00C95CB2" w:rsidRDefault="000B148C" w:rsidP="000B148C">
            <w:pPr>
              <w:rPr>
                <w:rFonts w:ascii="Verdana" w:hAnsi="Verdana"/>
                <w:b/>
                <w:bCs/>
                <w:sz w:val="20"/>
              </w:rPr>
            </w:pPr>
            <w:bookmarkStart w:id="1" w:name="All_Hazards_Plan"/>
            <w:r w:rsidRPr="00C95CB2">
              <w:rPr>
                <w:rFonts w:ascii="Verdana" w:hAnsi="Verdana"/>
                <w:b/>
                <w:bCs/>
                <w:sz w:val="20"/>
              </w:rPr>
              <w:t>All-Hazards Plan</w:t>
            </w:r>
            <w:bookmarkEnd w:id="1"/>
          </w:p>
        </w:tc>
        <w:tc>
          <w:tcPr>
            <w:tcW w:w="6755" w:type="dxa"/>
            <w:hideMark/>
          </w:tcPr>
          <w:p w14:paraId="52434861" w14:textId="145FD119" w:rsidR="000B148C" w:rsidRPr="00C95CB2" w:rsidRDefault="000B148C" w:rsidP="000B148C">
            <w:pPr>
              <w:rPr>
                <w:rFonts w:ascii="Verdana" w:hAnsi="Verdana"/>
                <w:sz w:val="20"/>
              </w:rPr>
            </w:pPr>
            <w:r w:rsidRPr="00C95CB2">
              <w:rPr>
                <w:rFonts w:ascii="Verdana" w:hAnsi="Verdana"/>
                <w:sz w:val="20"/>
              </w:rPr>
              <w:t xml:space="preserve">A comprehensive disaster response and emergency preparedness plan that is required by </w:t>
            </w:r>
            <w:hyperlink r:id="rId8" w:history="1">
              <w:r w:rsidR="001137CC" w:rsidRPr="00C95CB2">
                <w:rPr>
                  <w:rStyle w:val="Hyperlink"/>
                  <w:rFonts w:ascii="Verdana" w:hAnsi="Verdana"/>
                  <w:sz w:val="20"/>
                </w:rPr>
                <w:t>35 Pa. C.S.A. §7701</w:t>
              </w:r>
            </w:hyperlink>
            <w:r w:rsidR="00682BDD" w:rsidRPr="00C95CB2">
              <w:rPr>
                <w:rFonts w:ascii="Verdana" w:hAnsi="Verdana"/>
                <w:sz w:val="20"/>
              </w:rPr>
              <w:t xml:space="preserve">.  </w:t>
            </w:r>
            <w:r w:rsidR="00DE2EFE" w:rsidRPr="00C95CB2">
              <w:rPr>
                <w:rFonts w:ascii="Verdana" w:hAnsi="Verdana"/>
                <w:sz w:val="20"/>
              </w:rPr>
              <w:t xml:space="preserve">This plan might also be known as a </w:t>
            </w:r>
            <w:r w:rsidRPr="00C95CB2">
              <w:rPr>
                <w:rFonts w:ascii="Verdana" w:hAnsi="Verdana"/>
                <w:sz w:val="20"/>
              </w:rPr>
              <w:t xml:space="preserve">School </w:t>
            </w:r>
            <w:r w:rsidR="00DE2EFE" w:rsidRPr="00C95CB2">
              <w:rPr>
                <w:rFonts w:ascii="Verdana" w:hAnsi="Verdana"/>
                <w:sz w:val="20"/>
              </w:rPr>
              <w:t>Emergency Plan</w:t>
            </w:r>
            <w:r w:rsidRPr="00C95CB2">
              <w:rPr>
                <w:rFonts w:ascii="Verdana" w:hAnsi="Verdana"/>
                <w:sz w:val="20"/>
              </w:rPr>
              <w:t>, School Safety Plan</w:t>
            </w:r>
            <w:r w:rsidR="008E4540" w:rsidRPr="00C95CB2">
              <w:rPr>
                <w:rFonts w:ascii="Verdana" w:hAnsi="Verdana"/>
                <w:sz w:val="20"/>
              </w:rPr>
              <w:t>, a</w:t>
            </w:r>
            <w:r w:rsidRPr="00C95CB2">
              <w:rPr>
                <w:rFonts w:ascii="Verdana" w:hAnsi="Verdana"/>
                <w:sz w:val="20"/>
              </w:rPr>
              <w:t xml:space="preserve"> School Emergency Operations Plan (EOP)</w:t>
            </w:r>
            <w:r w:rsidR="008E4540" w:rsidRPr="00C95CB2">
              <w:rPr>
                <w:rFonts w:ascii="Verdana" w:hAnsi="Verdana"/>
                <w:sz w:val="20"/>
              </w:rPr>
              <w:t>, or a Multi-Hazards Plan</w:t>
            </w:r>
            <w:r w:rsidR="00682BDD" w:rsidRPr="00C95CB2">
              <w:rPr>
                <w:rFonts w:ascii="Verdana" w:hAnsi="Verdana"/>
                <w:sz w:val="20"/>
              </w:rPr>
              <w:t xml:space="preserve">.  </w:t>
            </w:r>
            <w:r w:rsidRPr="00C95CB2">
              <w:rPr>
                <w:rFonts w:ascii="Verdana" w:hAnsi="Verdana"/>
                <w:sz w:val="20"/>
              </w:rPr>
              <w:t xml:space="preserve">The </w:t>
            </w:r>
            <w:r w:rsidR="00DE2EFE" w:rsidRPr="00C95CB2">
              <w:rPr>
                <w:rFonts w:ascii="Verdana" w:hAnsi="Verdana"/>
                <w:sz w:val="20"/>
              </w:rPr>
              <w:t xml:space="preserve">All-Hazards Plan </w:t>
            </w:r>
            <w:r w:rsidRPr="00C95CB2">
              <w:rPr>
                <w:rFonts w:ascii="Verdana" w:hAnsi="Verdana"/>
                <w:sz w:val="20"/>
              </w:rPr>
              <w:t xml:space="preserve">must address </w:t>
            </w:r>
            <w:r w:rsidR="00DE2EFE" w:rsidRPr="00C95CB2">
              <w:rPr>
                <w:rFonts w:ascii="Verdana" w:hAnsi="Verdana"/>
                <w:sz w:val="20"/>
              </w:rPr>
              <w:t>the four</w:t>
            </w:r>
            <w:r w:rsidRPr="00C95CB2">
              <w:rPr>
                <w:rFonts w:ascii="Verdana" w:hAnsi="Verdana"/>
                <w:sz w:val="20"/>
              </w:rPr>
              <w:t xml:space="preserve"> phases of emergency management (Prevention/Mitigation, Preparedness, Response</w:t>
            </w:r>
            <w:r w:rsidR="00DE2EFE" w:rsidRPr="00C95CB2">
              <w:rPr>
                <w:rFonts w:ascii="Verdana" w:hAnsi="Verdana"/>
                <w:sz w:val="20"/>
              </w:rPr>
              <w:t>,</w:t>
            </w:r>
            <w:r w:rsidRPr="00C95CB2">
              <w:rPr>
                <w:rFonts w:ascii="Verdana" w:hAnsi="Verdana"/>
                <w:sz w:val="20"/>
              </w:rPr>
              <w:t xml:space="preserve"> and Recovery)</w:t>
            </w:r>
            <w:r w:rsidR="00682BDD" w:rsidRPr="00C95CB2">
              <w:rPr>
                <w:rFonts w:ascii="Verdana" w:hAnsi="Verdana"/>
                <w:sz w:val="20"/>
              </w:rPr>
              <w:t xml:space="preserve">.  </w:t>
            </w:r>
          </w:p>
        </w:tc>
      </w:tr>
      <w:tr w:rsidR="000B148C" w:rsidRPr="00C95CB2" w14:paraId="72417786" w14:textId="77777777" w:rsidTr="00134662">
        <w:tc>
          <w:tcPr>
            <w:tcW w:w="2595" w:type="dxa"/>
            <w:hideMark/>
          </w:tcPr>
          <w:p w14:paraId="037BE43B" w14:textId="77777777" w:rsidR="000B148C" w:rsidRPr="00C95CB2" w:rsidRDefault="000B148C" w:rsidP="000B148C">
            <w:pPr>
              <w:rPr>
                <w:rFonts w:ascii="Verdana" w:hAnsi="Verdana"/>
                <w:b/>
                <w:bCs/>
                <w:sz w:val="20"/>
              </w:rPr>
            </w:pPr>
            <w:r w:rsidRPr="00C95CB2">
              <w:rPr>
                <w:rFonts w:ascii="Verdana" w:hAnsi="Verdana"/>
                <w:b/>
                <w:bCs/>
                <w:sz w:val="20"/>
              </w:rPr>
              <w:t>Assessor (or Registered Assessor)</w:t>
            </w:r>
          </w:p>
        </w:tc>
        <w:tc>
          <w:tcPr>
            <w:tcW w:w="6755" w:type="dxa"/>
            <w:hideMark/>
          </w:tcPr>
          <w:p w14:paraId="42EF529F" w14:textId="0C9E8730" w:rsidR="000B148C" w:rsidRPr="00C95CB2" w:rsidRDefault="000B148C" w:rsidP="000B148C">
            <w:pPr>
              <w:rPr>
                <w:rFonts w:ascii="Verdana" w:hAnsi="Verdana"/>
                <w:sz w:val="20"/>
              </w:rPr>
            </w:pPr>
            <w:r w:rsidRPr="00C95CB2">
              <w:rPr>
                <w:rFonts w:ascii="Verdana" w:hAnsi="Verdana"/>
                <w:sz w:val="20"/>
              </w:rPr>
              <w:t>An individual or vendor with knowledge and experience in matters of school safety and security that qualifies the person to conduct school safety and security assessments based upon the criteria established by the Committee.  The term also includes members of the Pennsylvania State Police</w:t>
            </w:r>
            <w:r w:rsidR="00DE2EFE" w:rsidRPr="00C95CB2">
              <w:rPr>
                <w:rFonts w:ascii="Verdana" w:hAnsi="Verdana"/>
                <w:sz w:val="20"/>
              </w:rPr>
              <w:t xml:space="preserve"> (PSP)</w:t>
            </w:r>
            <w:r w:rsidRPr="00C95CB2">
              <w:rPr>
                <w:rFonts w:ascii="Verdana" w:hAnsi="Verdana"/>
                <w:sz w:val="20"/>
              </w:rPr>
              <w:t xml:space="preserve"> Risk and Vulnerability Assessment Team</w:t>
            </w:r>
            <w:r w:rsidR="00DE2EFE" w:rsidRPr="00C95CB2">
              <w:rPr>
                <w:rFonts w:ascii="Verdana" w:hAnsi="Verdana"/>
                <w:sz w:val="20"/>
              </w:rPr>
              <w:t xml:space="preserve"> (RVAT)</w:t>
            </w:r>
            <w:r w:rsidRPr="00C95CB2">
              <w:rPr>
                <w:rFonts w:ascii="Verdana" w:hAnsi="Verdana"/>
                <w:sz w:val="20"/>
              </w:rPr>
              <w:t>.</w:t>
            </w:r>
          </w:p>
        </w:tc>
      </w:tr>
      <w:tr w:rsidR="000B148C" w:rsidRPr="00C95CB2" w14:paraId="7F897146" w14:textId="77777777" w:rsidTr="00134662">
        <w:tc>
          <w:tcPr>
            <w:tcW w:w="2595" w:type="dxa"/>
            <w:hideMark/>
          </w:tcPr>
          <w:p w14:paraId="549340BF" w14:textId="77777777" w:rsidR="000B148C" w:rsidRPr="00C95CB2" w:rsidRDefault="000B148C" w:rsidP="000B148C">
            <w:pPr>
              <w:rPr>
                <w:rFonts w:ascii="Verdana" w:hAnsi="Verdana"/>
                <w:b/>
                <w:bCs/>
                <w:sz w:val="20"/>
              </w:rPr>
            </w:pPr>
            <w:r w:rsidRPr="00C95CB2">
              <w:rPr>
                <w:rFonts w:ascii="Verdana" w:hAnsi="Verdana"/>
                <w:b/>
                <w:bCs/>
                <w:sz w:val="20"/>
              </w:rPr>
              <w:t>ATOD</w:t>
            </w:r>
          </w:p>
        </w:tc>
        <w:tc>
          <w:tcPr>
            <w:tcW w:w="6755" w:type="dxa"/>
            <w:hideMark/>
          </w:tcPr>
          <w:p w14:paraId="3027BCF9" w14:textId="10A2D401" w:rsidR="000B148C" w:rsidRPr="00C95CB2" w:rsidRDefault="000B148C" w:rsidP="000B148C">
            <w:pPr>
              <w:rPr>
                <w:rFonts w:ascii="Verdana" w:hAnsi="Verdana"/>
                <w:sz w:val="20"/>
              </w:rPr>
            </w:pPr>
            <w:r w:rsidRPr="00C95CB2">
              <w:rPr>
                <w:rFonts w:ascii="Verdana" w:hAnsi="Verdana"/>
                <w:sz w:val="20"/>
              </w:rPr>
              <w:t xml:space="preserve">Alcohol, </w:t>
            </w:r>
            <w:r w:rsidR="00DE2EFE" w:rsidRPr="00C95CB2">
              <w:rPr>
                <w:rFonts w:ascii="Verdana" w:hAnsi="Verdana"/>
                <w:sz w:val="20"/>
              </w:rPr>
              <w:t>Tobacco and Other Drugs</w:t>
            </w:r>
            <w:r w:rsidRPr="00C95CB2">
              <w:rPr>
                <w:rFonts w:ascii="Verdana" w:hAnsi="Verdana"/>
                <w:sz w:val="20"/>
              </w:rPr>
              <w:t>.</w:t>
            </w:r>
          </w:p>
        </w:tc>
      </w:tr>
      <w:tr w:rsidR="000B148C" w:rsidRPr="00C95CB2" w14:paraId="6BF5CD5E" w14:textId="77777777" w:rsidTr="00134662">
        <w:tc>
          <w:tcPr>
            <w:tcW w:w="2595" w:type="dxa"/>
            <w:hideMark/>
          </w:tcPr>
          <w:p w14:paraId="56CB7BF2" w14:textId="77777777" w:rsidR="000B148C" w:rsidRPr="00C95CB2" w:rsidRDefault="000B148C" w:rsidP="000B148C">
            <w:pPr>
              <w:rPr>
                <w:rFonts w:ascii="Verdana" w:hAnsi="Verdana"/>
                <w:b/>
                <w:bCs/>
                <w:sz w:val="20"/>
              </w:rPr>
            </w:pPr>
            <w:r w:rsidRPr="00C95CB2">
              <w:rPr>
                <w:rFonts w:ascii="Verdana" w:hAnsi="Verdana"/>
                <w:b/>
                <w:bCs/>
                <w:sz w:val="20"/>
              </w:rPr>
              <w:t>Behavioral Health (BH)</w:t>
            </w:r>
          </w:p>
        </w:tc>
        <w:tc>
          <w:tcPr>
            <w:tcW w:w="6755" w:type="dxa"/>
            <w:hideMark/>
          </w:tcPr>
          <w:p w14:paraId="575ED3F2" w14:textId="6ED89882" w:rsidR="000B148C" w:rsidRPr="00C95CB2" w:rsidRDefault="000B148C" w:rsidP="000B148C">
            <w:pPr>
              <w:rPr>
                <w:rFonts w:ascii="Verdana" w:hAnsi="Verdana"/>
                <w:sz w:val="20"/>
              </w:rPr>
            </w:pPr>
            <w:bookmarkStart w:id="2" w:name="_GoBack"/>
            <w:bookmarkEnd w:id="2"/>
            <w:r w:rsidRPr="00C95CB2">
              <w:rPr>
                <w:rFonts w:ascii="Verdana" w:hAnsi="Verdana"/>
                <w:sz w:val="20"/>
              </w:rPr>
              <w:t>A term encompassing mental health and wellness, as well as substance abuse</w:t>
            </w:r>
            <w:r w:rsidR="00DE2EFE" w:rsidRPr="00C95CB2">
              <w:rPr>
                <w:rFonts w:ascii="Verdana" w:hAnsi="Verdana"/>
                <w:sz w:val="20"/>
              </w:rPr>
              <w:t xml:space="preserve"> treatment and recovery</w:t>
            </w:r>
            <w:r w:rsidR="00682BDD" w:rsidRPr="00C95CB2">
              <w:rPr>
                <w:rFonts w:ascii="Verdana" w:hAnsi="Verdana"/>
                <w:sz w:val="20"/>
              </w:rPr>
              <w:t xml:space="preserve">.  </w:t>
            </w:r>
          </w:p>
        </w:tc>
      </w:tr>
      <w:tr w:rsidR="000B148C" w:rsidRPr="00C95CB2" w14:paraId="260EC28F" w14:textId="77777777" w:rsidTr="00134662">
        <w:tc>
          <w:tcPr>
            <w:tcW w:w="2595" w:type="dxa"/>
            <w:hideMark/>
          </w:tcPr>
          <w:p w14:paraId="4FD482E9" w14:textId="77777777" w:rsidR="000B148C" w:rsidRPr="00C95CB2" w:rsidRDefault="000B148C" w:rsidP="000B148C">
            <w:pPr>
              <w:rPr>
                <w:rFonts w:ascii="Verdana" w:hAnsi="Verdana"/>
                <w:b/>
                <w:bCs/>
                <w:sz w:val="20"/>
              </w:rPr>
            </w:pPr>
            <w:r w:rsidRPr="00C95CB2">
              <w:rPr>
                <w:rFonts w:ascii="Verdana" w:hAnsi="Verdana"/>
                <w:b/>
                <w:bCs/>
                <w:sz w:val="20"/>
              </w:rPr>
              <w:t>Bollard</w:t>
            </w:r>
          </w:p>
        </w:tc>
        <w:tc>
          <w:tcPr>
            <w:tcW w:w="6755" w:type="dxa"/>
            <w:hideMark/>
          </w:tcPr>
          <w:p w14:paraId="26AF16E9" w14:textId="3499403A" w:rsidR="000B148C" w:rsidRPr="00C95CB2" w:rsidRDefault="000B148C" w:rsidP="000B148C">
            <w:pPr>
              <w:rPr>
                <w:rFonts w:ascii="Verdana" w:hAnsi="Verdana"/>
                <w:sz w:val="20"/>
              </w:rPr>
            </w:pPr>
            <w:r w:rsidRPr="00C95CB2">
              <w:rPr>
                <w:rFonts w:ascii="Verdana" w:hAnsi="Verdana"/>
                <w:sz w:val="20"/>
              </w:rPr>
              <w:t>A sturdy, short, vertical post meant to stop vehicular traffic from entering a specific area.</w:t>
            </w:r>
          </w:p>
        </w:tc>
      </w:tr>
      <w:tr w:rsidR="000B148C" w:rsidRPr="00C95CB2" w14:paraId="3BE8383A" w14:textId="77777777" w:rsidTr="00134662">
        <w:tc>
          <w:tcPr>
            <w:tcW w:w="2595" w:type="dxa"/>
            <w:hideMark/>
          </w:tcPr>
          <w:p w14:paraId="1F4AC097" w14:textId="77777777" w:rsidR="000B148C" w:rsidRPr="00C95CB2" w:rsidRDefault="000B148C" w:rsidP="000B148C">
            <w:pPr>
              <w:rPr>
                <w:rFonts w:ascii="Verdana" w:hAnsi="Verdana"/>
                <w:b/>
                <w:bCs/>
                <w:sz w:val="20"/>
              </w:rPr>
            </w:pPr>
            <w:r w:rsidRPr="00C95CB2">
              <w:rPr>
                <w:rFonts w:ascii="Verdana" w:hAnsi="Verdana"/>
                <w:b/>
                <w:bCs/>
                <w:sz w:val="20"/>
              </w:rPr>
              <w:t>Character Education</w:t>
            </w:r>
          </w:p>
        </w:tc>
        <w:tc>
          <w:tcPr>
            <w:tcW w:w="6755" w:type="dxa"/>
            <w:hideMark/>
          </w:tcPr>
          <w:p w14:paraId="11CB3621" w14:textId="6B4F03F0" w:rsidR="000B148C" w:rsidRPr="00C95CB2" w:rsidRDefault="00DE2EFE" w:rsidP="000B148C">
            <w:pPr>
              <w:rPr>
                <w:rFonts w:ascii="Verdana" w:hAnsi="Verdana"/>
                <w:sz w:val="20"/>
              </w:rPr>
            </w:pPr>
            <w:r w:rsidRPr="00C95CB2">
              <w:rPr>
                <w:rFonts w:ascii="Verdana" w:hAnsi="Verdana"/>
                <w:sz w:val="20"/>
              </w:rPr>
              <w:t>A course of instruction designed to educate and assist students in developing basic civic values and character traits, a service ethic and community outreach and thus to improve the school environment and student achievement and learning</w:t>
            </w:r>
            <w:r w:rsidR="006B0945" w:rsidRPr="00C95CB2">
              <w:rPr>
                <w:rStyle w:val="FootnoteReference"/>
                <w:rFonts w:ascii="Verdana" w:hAnsi="Verdana"/>
                <w:sz w:val="20"/>
              </w:rPr>
              <w:footnoteReference w:id="1"/>
            </w:r>
            <w:r w:rsidRPr="00C95CB2">
              <w:rPr>
                <w:rFonts w:ascii="Verdana" w:hAnsi="Verdana"/>
                <w:sz w:val="20"/>
              </w:rPr>
              <w:t>.</w:t>
            </w:r>
            <w:r w:rsidR="006B0945" w:rsidRPr="00C95CB2">
              <w:rPr>
                <w:rFonts w:ascii="Verdana" w:hAnsi="Verdana"/>
                <w:sz w:val="20"/>
              </w:rPr>
              <w:t xml:space="preserve">  It </w:t>
            </w:r>
            <w:r w:rsidR="000B148C" w:rsidRPr="00C95CB2">
              <w:rPr>
                <w:rFonts w:ascii="Verdana" w:hAnsi="Verdana"/>
                <w:sz w:val="20"/>
              </w:rPr>
              <w:t>includes and complements a broad range of educational approaches</w:t>
            </w:r>
            <w:r w:rsidRPr="00C95CB2">
              <w:rPr>
                <w:rFonts w:ascii="Verdana" w:hAnsi="Verdana"/>
                <w:sz w:val="20"/>
              </w:rPr>
              <w:t xml:space="preserve"> </w:t>
            </w:r>
            <w:r w:rsidR="006B0945" w:rsidRPr="00C95CB2">
              <w:rPr>
                <w:rFonts w:ascii="Verdana" w:hAnsi="Verdana"/>
                <w:sz w:val="20"/>
              </w:rPr>
              <w:t>that</w:t>
            </w:r>
            <w:r w:rsidRPr="00C95CB2">
              <w:rPr>
                <w:rFonts w:ascii="Verdana" w:hAnsi="Verdana"/>
                <w:sz w:val="20"/>
              </w:rPr>
              <w:t xml:space="preserve"> </w:t>
            </w:r>
            <w:r w:rsidR="000B148C" w:rsidRPr="00C95CB2">
              <w:rPr>
                <w:rFonts w:ascii="Verdana" w:hAnsi="Verdana"/>
                <w:sz w:val="20"/>
              </w:rPr>
              <w:t xml:space="preserve">share a commitment to helping </w:t>
            </w:r>
            <w:r w:rsidR="006B0945" w:rsidRPr="00C95CB2">
              <w:rPr>
                <w:rFonts w:ascii="Verdana" w:hAnsi="Verdana"/>
                <w:sz w:val="20"/>
              </w:rPr>
              <w:t>students</w:t>
            </w:r>
            <w:r w:rsidR="000B148C" w:rsidRPr="00C95CB2">
              <w:rPr>
                <w:rFonts w:ascii="Verdana" w:hAnsi="Verdana"/>
                <w:sz w:val="20"/>
              </w:rPr>
              <w:t xml:space="preserve"> become responsible, caring, and contributing citizens.</w:t>
            </w:r>
          </w:p>
        </w:tc>
      </w:tr>
      <w:tr w:rsidR="00C55996" w:rsidRPr="00C95CB2" w14:paraId="1E8EBA13" w14:textId="77777777" w:rsidTr="00134662">
        <w:tc>
          <w:tcPr>
            <w:tcW w:w="2595" w:type="dxa"/>
          </w:tcPr>
          <w:p w14:paraId="6083C242" w14:textId="0B4BF2F5" w:rsidR="00C55996" w:rsidRPr="00C95CB2" w:rsidRDefault="00C55996" w:rsidP="000B148C">
            <w:pPr>
              <w:rPr>
                <w:rFonts w:ascii="Verdana" w:hAnsi="Verdana"/>
                <w:b/>
                <w:bCs/>
                <w:sz w:val="20"/>
              </w:rPr>
            </w:pPr>
            <w:r w:rsidRPr="00C95CB2">
              <w:rPr>
                <w:rFonts w:ascii="Verdana" w:hAnsi="Verdana"/>
                <w:b/>
                <w:bCs/>
                <w:sz w:val="20"/>
              </w:rPr>
              <w:t>Climate Survey</w:t>
            </w:r>
          </w:p>
        </w:tc>
        <w:tc>
          <w:tcPr>
            <w:tcW w:w="6755" w:type="dxa"/>
          </w:tcPr>
          <w:p w14:paraId="39C03A70" w14:textId="47B59C45" w:rsidR="00C55996" w:rsidRPr="00C95CB2" w:rsidRDefault="00C55996" w:rsidP="000B148C">
            <w:pPr>
              <w:rPr>
                <w:rFonts w:ascii="Verdana" w:hAnsi="Verdana"/>
                <w:sz w:val="20"/>
              </w:rPr>
            </w:pPr>
            <w:r w:rsidRPr="00C95CB2">
              <w:rPr>
                <w:rFonts w:ascii="Verdana" w:hAnsi="Verdana"/>
                <w:sz w:val="20"/>
              </w:rPr>
              <w:t>Tool to measure the quality and character of school life, often with a particular focus on the quality of relationships within the school community between and among students and adults.</w:t>
            </w:r>
          </w:p>
        </w:tc>
      </w:tr>
      <w:tr w:rsidR="000B148C" w:rsidRPr="00C95CB2" w14:paraId="36C98683" w14:textId="77777777" w:rsidTr="00134662">
        <w:tc>
          <w:tcPr>
            <w:tcW w:w="2595" w:type="dxa"/>
            <w:hideMark/>
          </w:tcPr>
          <w:p w14:paraId="56C1D14D" w14:textId="77777777" w:rsidR="000B148C" w:rsidRPr="00C95CB2" w:rsidRDefault="000B148C" w:rsidP="000B148C">
            <w:pPr>
              <w:rPr>
                <w:rFonts w:ascii="Verdana" w:hAnsi="Verdana"/>
                <w:b/>
                <w:bCs/>
                <w:sz w:val="20"/>
              </w:rPr>
            </w:pPr>
            <w:r w:rsidRPr="00C95CB2">
              <w:rPr>
                <w:rFonts w:ascii="Verdana" w:hAnsi="Verdana"/>
                <w:b/>
                <w:bCs/>
                <w:sz w:val="20"/>
              </w:rPr>
              <w:t>Committee</w:t>
            </w:r>
          </w:p>
        </w:tc>
        <w:tc>
          <w:tcPr>
            <w:tcW w:w="6755" w:type="dxa"/>
            <w:hideMark/>
          </w:tcPr>
          <w:p w14:paraId="648754B5" w14:textId="0E3A5B9B" w:rsidR="000B148C" w:rsidRPr="00C95CB2" w:rsidRDefault="000B148C" w:rsidP="000B148C">
            <w:pPr>
              <w:rPr>
                <w:rFonts w:ascii="Verdana" w:hAnsi="Verdana"/>
                <w:sz w:val="20"/>
              </w:rPr>
            </w:pPr>
            <w:r w:rsidRPr="00C95CB2">
              <w:rPr>
                <w:rFonts w:ascii="Verdana" w:hAnsi="Verdana"/>
                <w:sz w:val="20"/>
              </w:rPr>
              <w:t>The School Safety and Security Committee</w:t>
            </w:r>
            <w:r w:rsidR="009E743C" w:rsidRPr="00C95CB2">
              <w:rPr>
                <w:rFonts w:ascii="Verdana" w:hAnsi="Verdana"/>
                <w:sz w:val="20"/>
              </w:rPr>
              <w:t xml:space="preserve"> (SSSC)</w:t>
            </w:r>
            <w:r w:rsidRPr="00C95CB2">
              <w:rPr>
                <w:rFonts w:ascii="Verdana" w:hAnsi="Verdana"/>
                <w:sz w:val="20"/>
              </w:rPr>
              <w:t xml:space="preserve"> established by </w:t>
            </w:r>
            <w:hyperlink r:id="rId9" w:history="1">
              <w:r w:rsidRPr="00C95CB2">
                <w:rPr>
                  <w:rStyle w:val="Hyperlink"/>
                  <w:rFonts w:ascii="Verdana" w:hAnsi="Verdana"/>
                  <w:sz w:val="20"/>
                </w:rPr>
                <w:t>Act 44 of 2018</w:t>
              </w:r>
            </w:hyperlink>
            <w:r w:rsidRPr="00C95CB2">
              <w:rPr>
                <w:rFonts w:ascii="Verdana" w:hAnsi="Verdana"/>
                <w:sz w:val="20"/>
              </w:rPr>
              <w:t>.</w:t>
            </w:r>
          </w:p>
        </w:tc>
      </w:tr>
      <w:tr w:rsidR="000B148C" w:rsidRPr="00C95CB2" w14:paraId="7EFCB7B2" w14:textId="77777777" w:rsidTr="00134662">
        <w:tc>
          <w:tcPr>
            <w:tcW w:w="2595" w:type="dxa"/>
            <w:hideMark/>
          </w:tcPr>
          <w:p w14:paraId="6C3A1280" w14:textId="77777777" w:rsidR="000B148C" w:rsidRPr="00C95CB2" w:rsidRDefault="000B148C" w:rsidP="000B148C">
            <w:pPr>
              <w:rPr>
                <w:rFonts w:ascii="Verdana" w:hAnsi="Verdana"/>
                <w:b/>
                <w:bCs/>
                <w:sz w:val="20"/>
              </w:rPr>
            </w:pPr>
            <w:r w:rsidRPr="00C95CB2">
              <w:rPr>
                <w:rFonts w:ascii="Verdana" w:hAnsi="Verdana"/>
                <w:b/>
                <w:bCs/>
                <w:sz w:val="20"/>
              </w:rPr>
              <w:t>Common Area</w:t>
            </w:r>
          </w:p>
        </w:tc>
        <w:tc>
          <w:tcPr>
            <w:tcW w:w="6755" w:type="dxa"/>
            <w:hideMark/>
          </w:tcPr>
          <w:p w14:paraId="0AE49A36" w14:textId="31DA377A" w:rsidR="000B148C" w:rsidRPr="00C95CB2" w:rsidRDefault="000B148C" w:rsidP="000B148C">
            <w:pPr>
              <w:rPr>
                <w:rFonts w:ascii="Verdana" w:hAnsi="Verdana"/>
                <w:sz w:val="20"/>
              </w:rPr>
            </w:pPr>
            <w:r w:rsidRPr="00C95CB2">
              <w:rPr>
                <w:rFonts w:ascii="Verdana" w:hAnsi="Verdana"/>
                <w:sz w:val="20"/>
              </w:rPr>
              <w:t>Any area in a school that accommodates large groups of students in open space</w:t>
            </w:r>
            <w:r w:rsidR="00A02E59" w:rsidRPr="00C95CB2">
              <w:rPr>
                <w:rFonts w:ascii="Verdana" w:hAnsi="Verdana"/>
                <w:sz w:val="20"/>
              </w:rPr>
              <w:t xml:space="preserve"> such as student</w:t>
            </w:r>
            <w:r w:rsidRPr="00C95CB2">
              <w:rPr>
                <w:rFonts w:ascii="Verdana" w:hAnsi="Verdana"/>
                <w:sz w:val="20"/>
              </w:rPr>
              <w:t xml:space="preserve"> commons, cafeteria</w:t>
            </w:r>
            <w:r w:rsidR="00A02E59" w:rsidRPr="00C95CB2">
              <w:rPr>
                <w:rFonts w:ascii="Verdana" w:hAnsi="Verdana"/>
                <w:sz w:val="20"/>
              </w:rPr>
              <w:t>s</w:t>
            </w:r>
            <w:r w:rsidRPr="00C95CB2">
              <w:rPr>
                <w:rFonts w:ascii="Verdana" w:hAnsi="Verdana"/>
                <w:sz w:val="20"/>
              </w:rPr>
              <w:t>, gym</w:t>
            </w:r>
            <w:r w:rsidR="00A02E59" w:rsidRPr="00C95CB2">
              <w:rPr>
                <w:rFonts w:ascii="Verdana" w:hAnsi="Verdana"/>
                <w:sz w:val="20"/>
              </w:rPr>
              <w:t>s</w:t>
            </w:r>
            <w:r w:rsidRPr="00C95CB2">
              <w:rPr>
                <w:rFonts w:ascii="Verdana" w:hAnsi="Verdana"/>
                <w:sz w:val="20"/>
              </w:rPr>
              <w:t>, etc.</w:t>
            </w:r>
          </w:p>
        </w:tc>
      </w:tr>
      <w:tr w:rsidR="000B148C" w:rsidRPr="00C95CB2" w14:paraId="522EDE36" w14:textId="77777777" w:rsidTr="00134662">
        <w:tc>
          <w:tcPr>
            <w:tcW w:w="2595" w:type="dxa"/>
            <w:hideMark/>
          </w:tcPr>
          <w:p w14:paraId="40201CB4" w14:textId="77777777" w:rsidR="000B148C" w:rsidRPr="00C95CB2" w:rsidRDefault="000B148C" w:rsidP="000B148C">
            <w:pPr>
              <w:rPr>
                <w:rFonts w:ascii="Verdana" w:hAnsi="Verdana"/>
                <w:b/>
                <w:bCs/>
                <w:sz w:val="20"/>
              </w:rPr>
            </w:pPr>
            <w:r w:rsidRPr="00C95CB2">
              <w:rPr>
                <w:rFonts w:ascii="Verdana" w:hAnsi="Verdana"/>
                <w:b/>
                <w:bCs/>
                <w:sz w:val="20"/>
              </w:rPr>
              <w:t>Computer System</w:t>
            </w:r>
          </w:p>
        </w:tc>
        <w:tc>
          <w:tcPr>
            <w:tcW w:w="6755" w:type="dxa"/>
            <w:hideMark/>
          </w:tcPr>
          <w:p w14:paraId="2AF9F4BE" w14:textId="1472706F" w:rsidR="000B148C" w:rsidRPr="00C95CB2" w:rsidRDefault="00A02E59" w:rsidP="000B148C">
            <w:pPr>
              <w:rPr>
                <w:rFonts w:ascii="Verdana" w:hAnsi="Verdana"/>
                <w:sz w:val="20"/>
              </w:rPr>
            </w:pPr>
            <w:r w:rsidRPr="00C95CB2">
              <w:rPr>
                <w:rFonts w:ascii="Verdana" w:hAnsi="Verdana"/>
                <w:sz w:val="20"/>
              </w:rPr>
              <w:t>Includes a</w:t>
            </w:r>
            <w:r w:rsidR="000B148C" w:rsidRPr="00C95CB2">
              <w:rPr>
                <w:rFonts w:ascii="Verdana" w:hAnsi="Verdana"/>
                <w:sz w:val="20"/>
              </w:rPr>
              <w:t>ny computer-based, electronic system (i.e. intelligent HVAC system, camera system, door locking system, etc.).</w:t>
            </w:r>
          </w:p>
        </w:tc>
      </w:tr>
      <w:tr w:rsidR="000B148C" w:rsidRPr="00C95CB2" w14:paraId="3908A335" w14:textId="77777777" w:rsidTr="00134662">
        <w:tc>
          <w:tcPr>
            <w:tcW w:w="2595" w:type="dxa"/>
            <w:hideMark/>
          </w:tcPr>
          <w:p w14:paraId="6B0F9881" w14:textId="77777777" w:rsidR="000B148C" w:rsidRPr="00C95CB2" w:rsidRDefault="000B148C" w:rsidP="000B148C">
            <w:pPr>
              <w:rPr>
                <w:rFonts w:ascii="Verdana" w:hAnsi="Verdana"/>
                <w:b/>
                <w:bCs/>
                <w:sz w:val="20"/>
              </w:rPr>
            </w:pPr>
            <w:r w:rsidRPr="00C95CB2">
              <w:rPr>
                <w:rFonts w:ascii="Verdana" w:hAnsi="Verdana"/>
                <w:b/>
                <w:bCs/>
                <w:sz w:val="20"/>
              </w:rPr>
              <w:t>Crisis Response Team</w:t>
            </w:r>
          </w:p>
        </w:tc>
        <w:tc>
          <w:tcPr>
            <w:tcW w:w="6755" w:type="dxa"/>
            <w:hideMark/>
          </w:tcPr>
          <w:p w14:paraId="505A735D" w14:textId="1CB60C12" w:rsidR="000B148C" w:rsidRPr="00C95CB2" w:rsidRDefault="000B148C" w:rsidP="000B148C">
            <w:pPr>
              <w:rPr>
                <w:rFonts w:ascii="Verdana" w:hAnsi="Verdana"/>
                <w:sz w:val="20"/>
              </w:rPr>
            </w:pPr>
            <w:r w:rsidRPr="00C95CB2">
              <w:rPr>
                <w:rFonts w:ascii="Verdana" w:hAnsi="Verdana"/>
                <w:sz w:val="20"/>
              </w:rPr>
              <w:t xml:space="preserve">A team of individuals, including mental health professionals, </w:t>
            </w:r>
            <w:r w:rsidR="00A02E59" w:rsidRPr="00C95CB2">
              <w:rPr>
                <w:rFonts w:ascii="Verdana" w:hAnsi="Verdana"/>
                <w:sz w:val="20"/>
              </w:rPr>
              <w:t>that</w:t>
            </w:r>
            <w:r w:rsidRPr="00C95CB2">
              <w:rPr>
                <w:rFonts w:ascii="Verdana" w:hAnsi="Verdana"/>
                <w:sz w:val="20"/>
              </w:rPr>
              <w:t xml:space="preserve"> respond</w:t>
            </w:r>
            <w:r w:rsidR="00A02E59" w:rsidRPr="00C95CB2">
              <w:rPr>
                <w:rFonts w:ascii="Verdana" w:hAnsi="Verdana"/>
                <w:sz w:val="20"/>
              </w:rPr>
              <w:t>s</w:t>
            </w:r>
            <w:r w:rsidRPr="00C95CB2">
              <w:rPr>
                <w:rFonts w:ascii="Verdana" w:hAnsi="Verdana"/>
                <w:sz w:val="20"/>
              </w:rPr>
              <w:t xml:space="preserve"> to a traumatic event and provides information, support, and referrals for services to individuals who suffered trauma.</w:t>
            </w:r>
          </w:p>
        </w:tc>
      </w:tr>
      <w:tr w:rsidR="000B148C" w:rsidRPr="00C95CB2" w14:paraId="0A22C104" w14:textId="77777777" w:rsidTr="00134662">
        <w:tc>
          <w:tcPr>
            <w:tcW w:w="2595" w:type="dxa"/>
            <w:hideMark/>
          </w:tcPr>
          <w:p w14:paraId="1B69FBBA" w14:textId="6A267934" w:rsidR="000B148C" w:rsidRPr="00C95CB2" w:rsidRDefault="000B148C" w:rsidP="000B148C">
            <w:pPr>
              <w:rPr>
                <w:rFonts w:ascii="Verdana" w:hAnsi="Verdana"/>
                <w:b/>
                <w:bCs/>
                <w:sz w:val="20"/>
              </w:rPr>
            </w:pPr>
            <w:r w:rsidRPr="00C95CB2">
              <w:rPr>
                <w:rFonts w:ascii="Verdana" w:hAnsi="Verdana"/>
                <w:b/>
                <w:bCs/>
                <w:sz w:val="20"/>
              </w:rPr>
              <w:t xml:space="preserve">Critical </w:t>
            </w:r>
            <w:r w:rsidR="00A02E59" w:rsidRPr="00C95CB2">
              <w:rPr>
                <w:rFonts w:ascii="Verdana" w:hAnsi="Verdana"/>
                <w:b/>
                <w:bCs/>
                <w:sz w:val="20"/>
              </w:rPr>
              <w:t>Building Systems</w:t>
            </w:r>
          </w:p>
        </w:tc>
        <w:tc>
          <w:tcPr>
            <w:tcW w:w="6755" w:type="dxa"/>
            <w:hideMark/>
          </w:tcPr>
          <w:p w14:paraId="4BEACF62" w14:textId="64C2DEAC" w:rsidR="000B148C" w:rsidRPr="00C95CB2" w:rsidRDefault="000B148C" w:rsidP="000B148C">
            <w:pPr>
              <w:rPr>
                <w:rFonts w:ascii="Verdana" w:hAnsi="Verdana"/>
                <w:sz w:val="20"/>
              </w:rPr>
            </w:pPr>
            <w:r w:rsidRPr="00C95CB2">
              <w:rPr>
                <w:rFonts w:ascii="Verdana" w:hAnsi="Verdana"/>
                <w:sz w:val="20"/>
              </w:rPr>
              <w:t xml:space="preserve">The critical systems of </w:t>
            </w:r>
            <w:r w:rsidR="00A02E59" w:rsidRPr="00C95CB2">
              <w:rPr>
                <w:rFonts w:ascii="Verdana" w:hAnsi="Verdana"/>
                <w:sz w:val="20"/>
              </w:rPr>
              <w:t>a</w:t>
            </w:r>
            <w:r w:rsidRPr="00C95CB2">
              <w:rPr>
                <w:rFonts w:ascii="Verdana" w:hAnsi="Verdana"/>
                <w:sz w:val="20"/>
              </w:rPr>
              <w:t xml:space="preserve"> facility, such as the </w:t>
            </w:r>
            <w:r w:rsidR="00A02E59" w:rsidRPr="00C95CB2">
              <w:rPr>
                <w:rFonts w:ascii="Verdana" w:hAnsi="Verdana"/>
                <w:sz w:val="20"/>
              </w:rPr>
              <w:t>e</w:t>
            </w:r>
            <w:r w:rsidRPr="00C95CB2">
              <w:rPr>
                <w:rFonts w:ascii="Verdana" w:hAnsi="Verdana"/>
                <w:sz w:val="20"/>
              </w:rPr>
              <w:t xml:space="preserve">lectrical, HVAC, </w:t>
            </w:r>
            <w:r w:rsidR="00A02E59" w:rsidRPr="00C95CB2">
              <w:rPr>
                <w:rFonts w:ascii="Verdana" w:hAnsi="Verdana"/>
                <w:sz w:val="20"/>
              </w:rPr>
              <w:t>security, life safety, lighting, utilities, telecom, and energy management systems</w:t>
            </w:r>
            <w:r w:rsidR="00682BDD" w:rsidRPr="00C95CB2">
              <w:rPr>
                <w:rFonts w:ascii="Verdana" w:hAnsi="Verdana"/>
                <w:sz w:val="20"/>
              </w:rPr>
              <w:t xml:space="preserve">.  </w:t>
            </w:r>
          </w:p>
        </w:tc>
      </w:tr>
      <w:tr w:rsidR="00E33E67" w:rsidRPr="00C95CB2" w14:paraId="4172D026" w14:textId="77777777" w:rsidTr="00134662">
        <w:tc>
          <w:tcPr>
            <w:tcW w:w="2595" w:type="dxa"/>
          </w:tcPr>
          <w:p w14:paraId="4DEDA229" w14:textId="5C4B3C99" w:rsidR="00E33E67" w:rsidRPr="00C95CB2" w:rsidRDefault="00800AE1" w:rsidP="000B148C">
            <w:pPr>
              <w:rPr>
                <w:rFonts w:ascii="Verdana" w:hAnsi="Verdana"/>
                <w:b/>
                <w:bCs/>
                <w:sz w:val="20"/>
              </w:rPr>
            </w:pPr>
            <w:r w:rsidRPr="00C95CB2">
              <w:rPr>
                <w:rFonts w:ascii="Verdana" w:hAnsi="Verdana"/>
                <w:b/>
                <w:bCs/>
                <w:sz w:val="20"/>
              </w:rPr>
              <w:lastRenderedPageBreak/>
              <w:t>DDAP</w:t>
            </w:r>
          </w:p>
        </w:tc>
        <w:tc>
          <w:tcPr>
            <w:tcW w:w="6755" w:type="dxa"/>
          </w:tcPr>
          <w:p w14:paraId="3072DC1B" w14:textId="4DB84F5E" w:rsidR="00E33E67" w:rsidRPr="00C95CB2" w:rsidRDefault="00255EC7" w:rsidP="000B148C">
            <w:pPr>
              <w:rPr>
                <w:rFonts w:ascii="Verdana" w:hAnsi="Verdana"/>
                <w:sz w:val="20"/>
              </w:rPr>
            </w:pPr>
            <w:hyperlink r:id="rId10" w:history="1">
              <w:r w:rsidR="00800AE1" w:rsidRPr="00C95CB2">
                <w:rPr>
                  <w:rStyle w:val="Hyperlink"/>
                  <w:rFonts w:ascii="Verdana" w:hAnsi="Verdana"/>
                  <w:sz w:val="20"/>
                </w:rPr>
                <w:t>Pennsylvania Department of Drug and Alcohol Programs</w:t>
              </w:r>
            </w:hyperlink>
            <w:r w:rsidR="00C45D09" w:rsidRPr="00C95CB2">
              <w:rPr>
                <w:rFonts w:ascii="Verdana" w:hAnsi="Verdana"/>
                <w:sz w:val="20"/>
              </w:rPr>
              <w:t>.</w:t>
            </w:r>
          </w:p>
        </w:tc>
      </w:tr>
      <w:tr w:rsidR="000B148C" w:rsidRPr="00C95CB2" w14:paraId="12654E54" w14:textId="77777777" w:rsidTr="00134662">
        <w:tc>
          <w:tcPr>
            <w:tcW w:w="2595" w:type="dxa"/>
            <w:hideMark/>
          </w:tcPr>
          <w:p w14:paraId="725364D5" w14:textId="77777777" w:rsidR="000B148C" w:rsidRPr="00C95CB2" w:rsidRDefault="000B148C" w:rsidP="000B148C">
            <w:pPr>
              <w:rPr>
                <w:rFonts w:ascii="Verdana" w:hAnsi="Verdana"/>
                <w:b/>
                <w:bCs/>
                <w:sz w:val="20"/>
              </w:rPr>
            </w:pPr>
            <w:r w:rsidRPr="00C95CB2">
              <w:rPr>
                <w:rFonts w:ascii="Verdana" w:hAnsi="Verdana"/>
                <w:b/>
                <w:bCs/>
                <w:sz w:val="20"/>
              </w:rPr>
              <w:t>DHS</w:t>
            </w:r>
          </w:p>
        </w:tc>
        <w:tc>
          <w:tcPr>
            <w:tcW w:w="6755" w:type="dxa"/>
            <w:hideMark/>
          </w:tcPr>
          <w:p w14:paraId="045029EE" w14:textId="2B6A419C" w:rsidR="000B148C" w:rsidRPr="00C95CB2" w:rsidRDefault="00255EC7" w:rsidP="000B148C">
            <w:pPr>
              <w:rPr>
                <w:rFonts w:ascii="Verdana" w:hAnsi="Verdana"/>
                <w:sz w:val="20"/>
              </w:rPr>
            </w:pPr>
            <w:hyperlink r:id="rId11" w:history="1">
              <w:r w:rsidR="000B148C" w:rsidRPr="00C95CB2">
                <w:rPr>
                  <w:rStyle w:val="Hyperlink"/>
                  <w:rFonts w:ascii="Verdana" w:hAnsi="Verdana"/>
                  <w:sz w:val="20"/>
                </w:rPr>
                <w:t>Pennsylvania Department of Human Services</w:t>
              </w:r>
            </w:hyperlink>
            <w:r w:rsidR="000B148C" w:rsidRPr="00C95CB2">
              <w:rPr>
                <w:rFonts w:ascii="Verdana" w:hAnsi="Verdana"/>
                <w:sz w:val="20"/>
              </w:rPr>
              <w:t>.</w:t>
            </w:r>
          </w:p>
        </w:tc>
      </w:tr>
      <w:tr w:rsidR="000B148C" w:rsidRPr="00C95CB2" w14:paraId="591BA929" w14:textId="77777777" w:rsidTr="00134662">
        <w:tc>
          <w:tcPr>
            <w:tcW w:w="2595" w:type="dxa"/>
            <w:hideMark/>
          </w:tcPr>
          <w:p w14:paraId="286E64B9" w14:textId="77777777" w:rsidR="000B148C" w:rsidRPr="00C95CB2" w:rsidRDefault="000B148C" w:rsidP="000B148C">
            <w:pPr>
              <w:rPr>
                <w:rFonts w:ascii="Verdana" w:hAnsi="Verdana"/>
                <w:b/>
                <w:bCs/>
                <w:sz w:val="20"/>
              </w:rPr>
            </w:pPr>
            <w:r w:rsidRPr="00C95CB2">
              <w:rPr>
                <w:rFonts w:ascii="Verdana" w:hAnsi="Verdana"/>
                <w:b/>
                <w:bCs/>
                <w:sz w:val="20"/>
              </w:rPr>
              <w:t>Family Educational Rights and Privacy Act (FERPA)</w:t>
            </w:r>
          </w:p>
        </w:tc>
        <w:tc>
          <w:tcPr>
            <w:tcW w:w="6755" w:type="dxa"/>
            <w:hideMark/>
          </w:tcPr>
          <w:p w14:paraId="2E1AE6F9" w14:textId="7E879EFB" w:rsidR="000B148C" w:rsidRPr="00C95CB2" w:rsidRDefault="000B148C" w:rsidP="000B148C">
            <w:pPr>
              <w:rPr>
                <w:rFonts w:ascii="Verdana" w:hAnsi="Verdana"/>
                <w:sz w:val="20"/>
              </w:rPr>
            </w:pPr>
            <w:r w:rsidRPr="00C95CB2">
              <w:rPr>
                <w:rFonts w:ascii="Verdana" w:hAnsi="Verdana"/>
                <w:sz w:val="20"/>
              </w:rPr>
              <w:t xml:space="preserve">A </w:t>
            </w:r>
            <w:hyperlink r:id="rId12" w:history="1">
              <w:r w:rsidRPr="00C95CB2">
                <w:rPr>
                  <w:rStyle w:val="Hyperlink"/>
                  <w:rFonts w:ascii="Verdana" w:hAnsi="Verdana"/>
                  <w:sz w:val="20"/>
                </w:rPr>
                <w:t>federal law</w:t>
              </w:r>
            </w:hyperlink>
            <w:r w:rsidRPr="00C95CB2">
              <w:rPr>
                <w:rFonts w:ascii="Verdana" w:hAnsi="Verdana"/>
                <w:sz w:val="20"/>
              </w:rPr>
              <w:t xml:space="preserve"> that protects the privacy of student education records.</w:t>
            </w:r>
          </w:p>
        </w:tc>
      </w:tr>
      <w:tr w:rsidR="000B148C" w:rsidRPr="00C95CB2" w14:paraId="181FEC21" w14:textId="77777777" w:rsidTr="00134662">
        <w:tc>
          <w:tcPr>
            <w:tcW w:w="2595" w:type="dxa"/>
            <w:hideMark/>
          </w:tcPr>
          <w:p w14:paraId="15356768" w14:textId="77777777" w:rsidR="000B148C" w:rsidRPr="00C95CB2" w:rsidRDefault="000B148C" w:rsidP="000B148C">
            <w:pPr>
              <w:rPr>
                <w:rFonts w:ascii="Verdana" w:hAnsi="Verdana"/>
                <w:b/>
                <w:bCs/>
                <w:sz w:val="20"/>
              </w:rPr>
            </w:pPr>
            <w:r w:rsidRPr="00C95CB2">
              <w:rPr>
                <w:rFonts w:ascii="Verdana" w:hAnsi="Verdana"/>
                <w:b/>
                <w:bCs/>
                <w:sz w:val="20"/>
              </w:rPr>
              <w:t>Firewall</w:t>
            </w:r>
          </w:p>
        </w:tc>
        <w:tc>
          <w:tcPr>
            <w:tcW w:w="6755" w:type="dxa"/>
            <w:hideMark/>
          </w:tcPr>
          <w:p w14:paraId="3CCCCEA2" w14:textId="77777777" w:rsidR="000B148C" w:rsidRPr="00C95CB2" w:rsidRDefault="000B148C" w:rsidP="000B148C">
            <w:pPr>
              <w:rPr>
                <w:rFonts w:ascii="Verdana" w:hAnsi="Verdana"/>
                <w:sz w:val="20"/>
              </w:rPr>
            </w:pPr>
            <w:r w:rsidRPr="00C95CB2">
              <w:rPr>
                <w:rFonts w:ascii="Verdana" w:hAnsi="Verdana"/>
                <w:sz w:val="20"/>
              </w:rPr>
              <w:t>A part of a computer system or network that is designed to block unauthorized access while permitting outward communication.</w:t>
            </w:r>
          </w:p>
        </w:tc>
      </w:tr>
      <w:tr w:rsidR="00C46C43" w:rsidRPr="00C95CB2" w14:paraId="16622878" w14:textId="77777777" w:rsidTr="00134662">
        <w:tc>
          <w:tcPr>
            <w:tcW w:w="2595" w:type="dxa"/>
          </w:tcPr>
          <w:p w14:paraId="1BB26836" w14:textId="77777777" w:rsidR="00C46C43" w:rsidRPr="00C95CB2" w:rsidRDefault="00C46C43" w:rsidP="000B148C">
            <w:pPr>
              <w:rPr>
                <w:rFonts w:ascii="Verdana" w:hAnsi="Verdana"/>
                <w:b/>
                <w:bCs/>
                <w:sz w:val="20"/>
              </w:rPr>
            </w:pPr>
            <w:r w:rsidRPr="00C95CB2">
              <w:rPr>
                <w:rFonts w:ascii="Verdana" w:hAnsi="Verdana"/>
                <w:b/>
                <w:bCs/>
                <w:sz w:val="20"/>
              </w:rPr>
              <w:t>Flag-mounted</w:t>
            </w:r>
          </w:p>
        </w:tc>
        <w:tc>
          <w:tcPr>
            <w:tcW w:w="6755" w:type="dxa"/>
          </w:tcPr>
          <w:p w14:paraId="26549844" w14:textId="7A4020E9" w:rsidR="00C46C43" w:rsidRPr="00C95CB2" w:rsidRDefault="00C46C43" w:rsidP="000B148C">
            <w:pPr>
              <w:rPr>
                <w:rFonts w:ascii="Verdana" w:hAnsi="Verdana"/>
                <w:sz w:val="20"/>
              </w:rPr>
            </w:pPr>
            <w:r w:rsidRPr="00C95CB2">
              <w:rPr>
                <w:rFonts w:ascii="Verdana" w:hAnsi="Verdana"/>
                <w:sz w:val="20"/>
              </w:rPr>
              <w:t xml:space="preserve">Signage mounted perpendicular to and extending from </w:t>
            </w:r>
            <w:r w:rsidR="0032717A" w:rsidRPr="00C95CB2">
              <w:rPr>
                <w:rFonts w:ascii="Verdana" w:hAnsi="Verdana"/>
                <w:sz w:val="20"/>
              </w:rPr>
              <w:t>a</w:t>
            </w:r>
            <w:r w:rsidRPr="00C95CB2">
              <w:rPr>
                <w:rFonts w:ascii="Verdana" w:hAnsi="Verdana"/>
                <w:sz w:val="20"/>
              </w:rPr>
              <w:t xml:space="preserve"> wall</w:t>
            </w:r>
            <w:r w:rsidR="00682BDD" w:rsidRPr="00C95CB2">
              <w:rPr>
                <w:rFonts w:ascii="Verdana" w:hAnsi="Verdana"/>
                <w:sz w:val="20"/>
              </w:rPr>
              <w:t xml:space="preserve">.  </w:t>
            </w:r>
          </w:p>
        </w:tc>
      </w:tr>
      <w:tr w:rsidR="000B148C" w:rsidRPr="00C95CB2" w14:paraId="6AE919C0" w14:textId="77777777" w:rsidTr="00134662">
        <w:tc>
          <w:tcPr>
            <w:tcW w:w="2595" w:type="dxa"/>
            <w:hideMark/>
          </w:tcPr>
          <w:p w14:paraId="4EB74D2C" w14:textId="629EE8DB" w:rsidR="000B148C" w:rsidRPr="00C95CB2" w:rsidRDefault="000B148C" w:rsidP="000B148C">
            <w:pPr>
              <w:rPr>
                <w:rFonts w:ascii="Verdana" w:hAnsi="Verdana"/>
                <w:b/>
                <w:bCs/>
                <w:spacing w:val="-3"/>
                <w:sz w:val="20"/>
              </w:rPr>
            </w:pPr>
            <w:r w:rsidRPr="00C95CB2">
              <w:rPr>
                <w:rFonts w:ascii="Verdana" w:hAnsi="Verdana"/>
                <w:b/>
                <w:bCs/>
                <w:spacing w:val="-3"/>
                <w:sz w:val="20"/>
              </w:rPr>
              <w:t>Health Insurance Portability and Accountability Act (HIP</w:t>
            </w:r>
            <w:r w:rsidR="00DF3C7A" w:rsidRPr="00C95CB2">
              <w:rPr>
                <w:rFonts w:ascii="Verdana" w:hAnsi="Verdana"/>
                <w:b/>
                <w:bCs/>
                <w:spacing w:val="-3"/>
                <w:sz w:val="20"/>
              </w:rPr>
              <w:t>A</w:t>
            </w:r>
            <w:r w:rsidRPr="00C95CB2">
              <w:rPr>
                <w:rFonts w:ascii="Verdana" w:hAnsi="Verdana"/>
                <w:b/>
                <w:bCs/>
                <w:spacing w:val="-3"/>
                <w:sz w:val="20"/>
              </w:rPr>
              <w:t>A)</w:t>
            </w:r>
          </w:p>
        </w:tc>
        <w:tc>
          <w:tcPr>
            <w:tcW w:w="6755" w:type="dxa"/>
            <w:hideMark/>
          </w:tcPr>
          <w:p w14:paraId="6918790F" w14:textId="3E030115" w:rsidR="000B148C" w:rsidRPr="00C95CB2" w:rsidRDefault="000B148C" w:rsidP="000B148C">
            <w:pPr>
              <w:rPr>
                <w:rFonts w:ascii="Verdana" w:hAnsi="Verdana"/>
                <w:sz w:val="20"/>
              </w:rPr>
            </w:pPr>
            <w:r w:rsidRPr="00C95CB2">
              <w:rPr>
                <w:rFonts w:ascii="Verdana" w:hAnsi="Verdana"/>
                <w:sz w:val="20"/>
              </w:rPr>
              <w:t>A federal law</w:t>
            </w:r>
            <w:r w:rsidR="00DF3C7A" w:rsidRPr="00C95CB2">
              <w:rPr>
                <w:rFonts w:ascii="Verdana" w:hAnsi="Verdana"/>
                <w:sz w:val="20"/>
              </w:rPr>
              <w:t xml:space="preserve"> commonly known as </w:t>
            </w:r>
            <w:hyperlink r:id="rId13" w:history="1">
              <w:r w:rsidR="00DF3C7A" w:rsidRPr="00C95CB2">
                <w:rPr>
                  <w:rStyle w:val="Hyperlink"/>
                  <w:rFonts w:ascii="Verdana" w:hAnsi="Verdana"/>
                  <w:sz w:val="20"/>
                </w:rPr>
                <w:t>HIPAA</w:t>
              </w:r>
            </w:hyperlink>
            <w:r w:rsidRPr="00C95CB2">
              <w:rPr>
                <w:rFonts w:ascii="Verdana" w:hAnsi="Verdana"/>
                <w:sz w:val="20"/>
              </w:rPr>
              <w:t xml:space="preserve"> that protects the privacy of an individual's </w:t>
            </w:r>
            <w:r w:rsidR="004D0152" w:rsidRPr="00C95CB2">
              <w:rPr>
                <w:rFonts w:ascii="Verdana" w:hAnsi="Verdana"/>
                <w:sz w:val="20"/>
              </w:rPr>
              <w:t>health</w:t>
            </w:r>
            <w:r w:rsidRPr="00C95CB2">
              <w:rPr>
                <w:rFonts w:ascii="Verdana" w:hAnsi="Verdana"/>
                <w:sz w:val="20"/>
              </w:rPr>
              <w:t xml:space="preserve"> records and restricts who </w:t>
            </w:r>
            <w:r w:rsidR="004D0152" w:rsidRPr="00C95CB2">
              <w:rPr>
                <w:rFonts w:ascii="Verdana" w:hAnsi="Verdana"/>
                <w:sz w:val="20"/>
              </w:rPr>
              <w:t>can</w:t>
            </w:r>
            <w:r w:rsidRPr="00C95CB2">
              <w:rPr>
                <w:rFonts w:ascii="Verdana" w:hAnsi="Verdana"/>
                <w:sz w:val="20"/>
              </w:rPr>
              <w:t xml:space="preserve"> access them.</w:t>
            </w:r>
          </w:p>
        </w:tc>
      </w:tr>
      <w:tr w:rsidR="000B148C" w:rsidRPr="00C95CB2" w14:paraId="378121F1" w14:textId="77777777" w:rsidTr="00134662">
        <w:tc>
          <w:tcPr>
            <w:tcW w:w="2595" w:type="dxa"/>
            <w:hideMark/>
          </w:tcPr>
          <w:p w14:paraId="0B8DCAC5" w14:textId="77777777" w:rsidR="000B148C" w:rsidRPr="00C95CB2" w:rsidRDefault="000B148C" w:rsidP="000B148C">
            <w:pPr>
              <w:rPr>
                <w:rFonts w:ascii="Verdana" w:hAnsi="Verdana"/>
                <w:b/>
                <w:bCs/>
                <w:sz w:val="20"/>
              </w:rPr>
            </w:pPr>
            <w:r w:rsidRPr="00C95CB2">
              <w:rPr>
                <w:rFonts w:ascii="Verdana" w:hAnsi="Verdana"/>
                <w:b/>
                <w:bCs/>
                <w:sz w:val="20"/>
              </w:rPr>
              <w:t>Impact Resistant Film</w:t>
            </w:r>
          </w:p>
        </w:tc>
        <w:tc>
          <w:tcPr>
            <w:tcW w:w="6755" w:type="dxa"/>
            <w:hideMark/>
          </w:tcPr>
          <w:p w14:paraId="59A8B052" w14:textId="25684294" w:rsidR="000B148C" w:rsidRPr="00C95CB2" w:rsidRDefault="004D0152" w:rsidP="000B148C">
            <w:pPr>
              <w:rPr>
                <w:rFonts w:ascii="Verdana" w:hAnsi="Verdana"/>
                <w:sz w:val="20"/>
              </w:rPr>
            </w:pPr>
            <w:r w:rsidRPr="00C95CB2">
              <w:rPr>
                <w:rFonts w:ascii="Verdana" w:hAnsi="Verdana"/>
                <w:sz w:val="20"/>
              </w:rPr>
              <w:t>Special f</w:t>
            </w:r>
            <w:r w:rsidR="000B148C" w:rsidRPr="00C95CB2">
              <w:rPr>
                <w:rFonts w:ascii="Verdana" w:hAnsi="Verdana"/>
                <w:sz w:val="20"/>
              </w:rPr>
              <w:t xml:space="preserve">ilm that </w:t>
            </w:r>
            <w:r w:rsidRPr="00C95CB2">
              <w:rPr>
                <w:rFonts w:ascii="Verdana" w:hAnsi="Verdana"/>
                <w:sz w:val="20"/>
              </w:rPr>
              <w:t>is</w:t>
            </w:r>
            <w:r w:rsidR="000B148C" w:rsidRPr="00C95CB2">
              <w:rPr>
                <w:rFonts w:ascii="Verdana" w:hAnsi="Verdana"/>
                <w:sz w:val="20"/>
              </w:rPr>
              <w:t xml:space="preserve"> applied </w:t>
            </w:r>
            <w:r w:rsidRPr="00C95CB2">
              <w:rPr>
                <w:rFonts w:ascii="Verdana" w:hAnsi="Verdana"/>
                <w:sz w:val="20"/>
              </w:rPr>
              <w:t xml:space="preserve">to glass and glazing </w:t>
            </w:r>
            <w:r w:rsidR="000B148C" w:rsidRPr="00C95CB2">
              <w:rPr>
                <w:rFonts w:ascii="Verdana" w:hAnsi="Verdana"/>
                <w:sz w:val="20"/>
              </w:rPr>
              <w:t xml:space="preserve">after manufacture or installation to hold </w:t>
            </w:r>
            <w:r w:rsidR="00591127" w:rsidRPr="00C95CB2">
              <w:rPr>
                <w:rFonts w:ascii="Verdana" w:hAnsi="Verdana"/>
                <w:sz w:val="20"/>
              </w:rPr>
              <w:t>the glass</w:t>
            </w:r>
            <w:r w:rsidR="000B148C" w:rsidRPr="00C95CB2">
              <w:rPr>
                <w:rFonts w:ascii="Verdana" w:hAnsi="Verdana"/>
                <w:sz w:val="20"/>
              </w:rPr>
              <w:t xml:space="preserve"> together if </w:t>
            </w:r>
            <w:r w:rsidR="00591127" w:rsidRPr="00C95CB2">
              <w:rPr>
                <w:rFonts w:ascii="Verdana" w:hAnsi="Verdana"/>
                <w:sz w:val="20"/>
              </w:rPr>
              <w:t>it</w:t>
            </w:r>
            <w:r w:rsidR="000B148C" w:rsidRPr="00C95CB2">
              <w:rPr>
                <w:rFonts w:ascii="Verdana" w:hAnsi="Verdana"/>
                <w:sz w:val="20"/>
              </w:rPr>
              <w:t xml:space="preserve"> is shattered.</w:t>
            </w:r>
          </w:p>
        </w:tc>
      </w:tr>
      <w:tr w:rsidR="000B148C" w:rsidRPr="00C95CB2" w14:paraId="72AB3C78" w14:textId="77777777" w:rsidTr="00134662">
        <w:tc>
          <w:tcPr>
            <w:tcW w:w="2595" w:type="dxa"/>
            <w:hideMark/>
          </w:tcPr>
          <w:p w14:paraId="6FFFE075" w14:textId="6B011277" w:rsidR="000B148C" w:rsidRPr="00C95CB2" w:rsidRDefault="000B148C" w:rsidP="000B148C">
            <w:pPr>
              <w:rPr>
                <w:rFonts w:ascii="Verdana" w:hAnsi="Verdana"/>
                <w:b/>
                <w:bCs/>
                <w:sz w:val="20"/>
              </w:rPr>
            </w:pPr>
            <w:r w:rsidRPr="00C95CB2">
              <w:rPr>
                <w:rFonts w:ascii="Verdana" w:hAnsi="Verdana"/>
                <w:b/>
                <w:bCs/>
                <w:sz w:val="20"/>
              </w:rPr>
              <w:t>Intrusion Protection System</w:t>
            </w:r>
            <w:r w:rsidR="00591127" w:rsidRPr="00C95CB2">
              <w:rPr>
                <w:rFonts w:ascii="Verdana" w:hAnsi="Verdana"/>
                <w:b/>
                <w:bCs/>
                <w:sz w:val="20"/>
              </w:rPr>
              <w:t xml:space="preserve"> (IPS)</w:t>
            </w:r>
          </w:p>
        </w:tc>
        <w:tc>
          <w:tcPr>
            <w:tcW w:w="6755" w:type="dxa"/>
            <w:hideMark/>
          </w:tcPr>
          <w:p w14:paraId="4652D467" w14:textId="03DF9D8D" w:rsidR="000B148C" w:rsidRPr="00C95CB2" w:rsidRDefault="000B148C" w:rsidP="000B148C">
            <w:pPr>
              <w:rPr>
                <w:rFonts w:ascii="Verdana" w:hAnsi="Verdana"/>
                <w:sz w:val="20"/>
              </w:rPr>
            </w:pPr>
            <w:r w:rsidRPr="00C95CB2">
              <w:rPr>
                <w:rFonts w:ascii="Verdana" w:hAnsi="Verdana"/>
                <w:sz w:val="20"/>
              </w:rPr>
              <w:t>A</w:t>
            </w:r>
            <w:r w:rsidR="00591127" w:rsidRPr="00C95CB2">
              <w:rPr>
                <w:rFonts w:ascii="Verdana" w:hAnsi="Verdana"/>
                <w:sz w:val="20"/>
              </w:rPr>
              <w:t xml:space="preserve"> </w:t>
            </w:r>
            <w:r w:rsidRPr="00C95CB2">
              <w:rPr>
                <w:rFonts w:ascii="Verdana" w:hAnsi="Verdana"/>
                <w:sz w:val="20"/>
              </w:rPr>
              <w:t xml:space="preserve">system that monitors a </w:t>
            </w:r>
            <w:r w:rsidR="00591127" w:rsidRPr="00C95CB2">
              <w:rPr>
                <w:rFonts w:ascii="Verdana" w:hAnsi="Verdana"/>
                <w:sz w:val="20"/>
              </w:rPr>
              <w:t xml:space="preserve">computer </w:t>
            </w:r>
            <w:r w:rsidRPr="00C95CB2">
              <w:rPr>
                <w:rFonts w:ascii="Verdana" w:hAnsi="Verdana"/>
                <w:sz w:val="20"/>
              </w:rPr>
              <w:t>network for malicious activities such as security threats or policy violations</w:t>
            </w:r>
            <w:r w:rsidR="00591127" w:rsidRPr="00C95CB2">
              <w:rPr>
                <w:rFonts w:ascii="Verdana" w:hAnsi="Verdana"/>
                <w:sz w:val="20"/>
              </w:rPr>
              <w:t xml:space="preserve"> and works</w:t>
            </w:r>
            <w:r w:rsidRPr="00C95CB2">
              <w:rPr>
                <w:rFonts w:ascii="Verdana" w:hAnsi="Verdana"/>
                <w:sz w:val="20"/>
              </w:rPr>
              <w:t xml:space="preserve"> to identify suspicious activity, log</w:t>
            </w:r>
            <w:r w:rsidR="00591127" w:rsidRPr="00C95CB2">
              <w:rPr>
                <w:rFonts w:ascii="Verdana" w:hAnsi="Verdana"/>
                <w:sz w:val="20"/>
              </w:rPr>
              <w:t xml:space="preserve"> the</w:t>
            </w:r>
            <w:r w:rsidRPr="00C95CB2">
              <w:rPr>
                <w:rFonts w:ascii="Verdana" w:hAnsi="Verdana"/>
                <w:sz w:val="20"/>
              </w:rPr>
              <w:t xml:space="preserve"> information, attempt to block the activity, and</w:t>
            </w:r>
            <w:r w:rsidR="00591127" w:rsidRPr="00C95CB2">
              <w:rPr>
                <w:rFonts w:ascii="Verdana" w:hAnsi="Verdana"/>
                <w:sz w:val="20"/>
              </w:rPr>
              <w:t xml:space="preserve"> </w:t>
            </w:r>
            <w:r w:rsidRPr="00C95CB2">
              <w:rPr>
                <w:rFonts w:ascii="Verdana" w:hAnsi="Verdana"/>
                <w:sz w:val="20"/>
              </w:rPr>
              <w:t>report it.</w:t>
            </w:r>
          </w:p>
        </w:tc>
      </w:tr>
      <w:tr w:rsidR="000B148C" w:rsidRPr="00C95CB2" w14:paraId="4A86E036" w14:textId="77777777" w:rsidTr="00134662">
        <w:tc>
          <w:tcPr>
            <w:tcW w:w="2595" w:type="dxa"/>
            <w:hideMark/>
          </w:tcPr>
          <w:p w14:paraId="2E3BCB9E" w14:textId="77777777" w:rsidR="000B148C" w:rsidRPr="00C95CB2" w:rsidRDefault="000B148C" w:rsidP="000B148C">
            <w:pPr>
              <w:rPr>
                <w:rFonts w:ascii="Verdana" w:hAnsi="Verdana"/>
                <w:b/>
                <w:bCs/>
                <w:sz w:val="20"/>
              </w:rPr>
            </w:pPr>
            <w:r w:rsidRPr="00C95CB2">
              <w:rPr>
                <w:rFonts w:ascii="Verdana" w:hAnsi="Verdana"/>
                <w:b/>
                <w:bCs/>
                <w:sz w:val="20"/>
              </w:rPr>
              <w:t>Joint Quarterly Reporting System (JQRS)</w:t>
            </w:r>
          </w:p>
        </w:tc>
        <w:tc>
          <w:tcPr>
            <w:tcW w:w="6755" w:type="dxa"/>
            <w:hideMark/>
          </w:tcPr>
          <w:p w14:paraId="46FF4856" w14:textId="1CFBB6A1" w:rsidR="00FA104C" w:rsidRPr="00C95CB2" w:rsidRDefault="000B148C" w:rsidP="000B148C">
            <w:pPr>
              <w:rPr>
                <w:rFonts w:ascii="Verdana" w:hAnsi="Verdana"/>
                <w:sz w:val="20"/>
              </w:rPr>
            </w:pPr>
            <w:r w:rsidRPr="00C95CB2">
              <w:rPr>
                <w:rFonts w:ascii="Verdana" w:hAnsi="Verdana"/>
                <w:sz w:val="20"/>
              </w:rPr>
              <w:t>The system used by</w:t>
            </w:r>
            <w:r w:rsidR="00591127" w:rsidRPr="00C95CB2">
              <w:rPr>
                <w:rFonts w:ascii="Verdana" w:hAnsi="Verdana"/>
                <w:sz w:val="20"/>
              </w:rPr>
              <w:t xml:space="preserve"> </w:t>
            </w:r>
            <w:r w:rsidR="00EB2AC8" w:rsidRPr="00C95CB2">
              <w:rPr>
                <w:rFonts w:ascii="Verdana" w:hAnsi="Verdana"/>
                <w:sz w:val="20"/>
              </w:rPr>
              <w:t xml:space="preserve">SAP liaisons to jointly report SAP efforts to address mental health and drug and alcohol issues to </w:t>
            </w:r>
            <w:r w:rsidR="00800AE1" w:rsidRPr="00C95CB2">
              <w:rPr>
                <w:rFonts w:ascii="Verdana" w:hAnsi="Verdana"/>
                <w:sz w:val="20"/>
              </w:rPr>
              <w:t>PDE, DHS and DDAP</w:t>
            </w:r>
            <w:r w:rsidR="00682BDD" w:rsidRPr="00C95CB2">
              <w:rPr>
                <w:rFonts w:ascii="Verdana" w:hAnsi="Verdana"/>
                <w:sz w:val="20"/>
              </w:rPr>
              <w:t xml:space="preserve">.  </w:t>
            </w:r>
          </w:p>
        </w:tc>
      </w:tr>
      <w:tr w:rsidR="009F6A33" w:rsidRPr="00C95CB2" w14:paraId="7ADB7F0E" w14:textId="77777777" w:rsidTr="00303B01">
        <w:tc>
          <w:tcPr>
            <w:tcW w:w="2595" w:type="dxa"/>
            <w:hideMark/>
          </w:tcPr>
          <w:p w14:paraId="2376BF1C" w14:textId="5C3C0E2C" w:rsidR="009F6A33" w:rsidRPr="00C95CB2" w:rsidRDefault="009F6A33" w:rsidP="00303B01">
            <w:pPr>
              <w:rPr>
                <w:rFonts w:ascii="Verdana" w:hAnsi="Verdana"/>
                <w:b/>
                <w:bCs/>
                <w:sz w:val="20"/>
              </w:rPr>
            </w:pPr>
            <w:r w:rsidRPr="00C95CB2">
              <w:rPr>
                <w:rFonts w:ascii="Verdana" w:hAnsi="Verdana"/>
                <w:b/>
                <w:bCs/>
                <w:sz w:val="20"/>
              </w:rPr>
              <w:t>Law Enforcement Agency</w:t>
            </w:r>
          </w:p>
        </w:tc>
        <w:tc>
          <w:tcPr>
            <w:tcW w:w="6755" w:type="dxa"/>
            <w:hideMark/>
          </w:tcPr>
          <w:p w14:paraId="1D8E6593" w14:textId="515224D5" w:rsidR="009F6A33" w:rsidRPr="00C95CB2" w:rsidRDefault="009F6A33" w:rsidP="00303B01">
            <w:pPr>
              <w:rPr>
                <w:rFonts w:ascii="Verdana" w:hAnsi="Verdana"/>
                <w:sz w:val="20"/>
              </w:rPr>
            </w:pPr>
            <w:r w:rsidRPr="00C95CB2">
              <w:rPr>
                <w:rFonts w:ascii="Verdana" w:hAnsi="Verdana"/>
                <w:sz w:val="20"/>
              </w:rPr>
              <w:t>A police department of a city, borough, incorporated town or township, the Pennsylvania State Police, district attorneys' offices and the office.</w:t>
            </w:r>
            <w:r w:rsidRPr="00C95CB2">
              <w:rPr>
                <w:rStyle w:val="FootnoteReference"/>
                <w:rFonts w:ascii="Verdana" w:hAnsi="Verdana"/>
                <w:sz w:val="20"/>
              </w:rPr>
              <w:footnoteReference w:id="2"/>
            </w:r>
          </w:p>
        </w:tc>
      </w:tr>
      <w:tr w:rsidR="000B148C" w:rsidRPr="00C95CB2" w14:paraId="0CC4AD43" w14:textId="77777777" w:rsidTr="00134662">
        <w:tc>
          <w:tcPr>
            <w:tcW w:w="2595" w:type="dxa"/>
            <w:hideMark/>
          </w:tcPr>
          <w:p w14:paraId="34EA18DC" w14:textId="234B77B5" w:rsidR="000B148C" w:rsidRPr="00C95CB2" w:rsidRDefault="000B148C" w:rsidP="000B148C">
            <w:pPr>
              <w:rPr>
                <w:rFonts w:ascii="Verdana" w:hAnsi="Verdana"/>
                <w:b/>
                <w:bCs/>
                <w:sz w:val="20"/>
              </w:rPr>
            </w:pPr>
            <w:r w:rsidRPr="00C95CB2">
              <w:rPr>
                <w:rFonts w:ascii="Verdana" w:hAnsi="Verdana"/>
                <w:b/>
                <w:bCs/>
                <w:sz w:val="20"/>
              </w:rPr>
              <w:t>Life Safety Code</w:t>
            </w:r>
            <w:r w:rsidR="00F3050C" w:rsidRPr="00C95CB2">
              <w:rPr>
                <w:rFonts w:ascii="Verdana" w:hAnsi="Verdana"/>
                <w:b/>
                <w:bCs/>
                <w:sz w:val="20"/>
              </w:rPr>
              <w:t>®</w:t>
            </w:r>
            <w:r w:rsidRPr="00C95CB2">
              <w:rPr>
                <w:rFonts w:ascii="Verdana" w:hAnsi="Verdana"/>
                <w:b/>
                <w:bCs/>
                <w:sz w:val="20"/>
              </w:rPr>
              <w:t xml:space="preserve"> (also known as </w:t>
            </w:r>
            <w:r w:rsidR="00F3050C" w:rsidRPr="00C95CB2">
              <w:rPr>
                <w:rFonts w:ascii="Verdana" w:hAnsi="Verdana"/>
                <w:b/>
                <w:bCs/>
                <w:sz w:val="20"/>
              </w:rPr>
              <w:t>NFPA 101®</w:t>
            </w:r>
            <w:r w:rsidRPr="00C95CB2">
              <w:rPr>
                <w:rFonts w:ascii="Verdana" w:hAnsi="Verdana"/>
                <w:b/>
                <w:bCs/>
                <w:sz w:val="20"/>
              </w:rPr>
              <w:t>)</w:t>
            </w:r>
          </w:p>
        </w:tc>
        <w:tc>
          <w:tcPr>
            <w:tcW w:w="6755" w:type="dxa"/>
            <w:hideMark/>
          </w:tcPr>
          <w:p w14:paraId="13C87888" w14:textId="4E706921" w:rsidR="000B148C" w:rsidRPr="00C95CB2" w:rsidRDefault="000B148C" w:rsidP="000B148C">
            <w:pPr>
              <w:rPr>
                <w:rFonts w:ascii="Verdana" w:hAnsi="Verdana"/>
                <w:sz w:val="20"/>
              </w:rPr>
            </w:pPr>
            <w:r w:rsidRPr="00C95CB2">
              <w:rPr>
                <w:rFonts w:ascii="Verdana" w:hAnsi="Verdana"/>
                <w:sz w:val="20"/>
              </w:rPr>
              <w:t xml:space="preserve">Developed by the </w:t>
            </w:r>
            <w:hyperlink r:id="rId14" w:history="1">
              <w:r w:rsidRPr="00C95CB2">
                <w:rPr>
                  <w:rStyle w:val="Hyperlink"/>
                  <w:rFonts w:ascii="Verdana" w:hAnsi="Verdana"/>
                  <w:sz w:val="20"/>
                </w:rPr>
                <w:t>National Fire Protection Association</w:t>
              </w:r>
            </w:hyperlink>
            <w:r w:rsidR="00F3050C" w:rsidRPr="00C95CB2">
              <w:rPr>
                <w:rFonts w:ascii="Verdana" w:hAnsi="Verdana"/>
                <w:sz w:val="20"/>
              </w:rPr>
              <w:t>, this code “is the most widely used source for strategies to protect people based on building construction, protection, and occupancy features that minimize the effects of fire and related hazards.</w:t>
            </w:r>
            <w:r w:rsidR="00134662" w:rsidRPr="00C95CB2">
              <w:rPr>
                <w:rFonts w:ascii="Verdana" w:hAnsi="Verdana"/>
                <w:sz w:val="20"/>
              </w:rPr>
              <w:t xml:space="preserve"> </w:t>
            </w:r>
            <w:r w:rsidR="00F3050C" w:rsidRPr="00C95CB2">
              <w:rPr>
                <w:rFonts w:ascii="Verdana" w:hAnsi="Verdana"/>
                <w:sz w:val="20"/>
              </w:rPr>
              <w:t xml:space="preserve"> Unique in the field, it is the only document that covers life safety in both new and existing structures.”</w:t>
            </w:r>
            <w:r w:rsidR="00F3050C" w:rsidRPr="00C95CB2">
              <w:rPr>
                <w:rStyle w:val="FootnoteReference"/>
                <w:rFonts w:ascii="Verdana" w:hAnsi="Verdana"/>
                <w:sz w:val="20"/>
              </w:rPr>
              <w:footnoteReference w:id="3"/>
            </w:r>
          </w:p>
        </w:tc>
      </w:tr>
      <w:tr w:rsidR="000B148C" w:rsidRPr="00C95CB2" w14:paraId="63D8BD2D" w14:textId="77777777" w:rsidTr="00134662">
        <w:tc>
          <w:tcPr>
            <w:tcW w:w="2595" w:type="dxa"/>
            <w:hideMark/>
          </w:tcPr>
          <w:p w14:paraId="70378B20" w14:textId="0C478CB8" w:rsidR="000B148C" w:rsidRPr="00C95CB2" w:rsidRDefault="000B148C" w:rsidP="000B148C">
            <w:pPr>
              <w:rPr>
                <w:rFonts w:ascii="Verdana" w:hAnsi="Verdana"/>
                <w:b/>
                <w:bCs/>
                <w:sz w:val="20"/>
              </w:rPr>
            </w:pPr>
            <w:r w:rsidRPr="00C95CB2">
              <w:rPr>
                <w:rFonts w:ascii="Verdana" w:hAnsi="Verdana"/>
                <w:b/>
                <w:bCs/>
                <w:sz w:val="20"/>
              </w:rPr>
              <w:t>Lock Box</w:t>
            </w:r>
            <w:r w:rsidR="00520B9E" w:rsidRPr="00C95CB2">
              <w:rPr>
                <w:rFonts w:ascii="Verdana" w:hAnsi="Verdana"/>
                <w:b/>
                <w:bCs/>
                <w:sz w:val="20"/>
              </w:rPr>
              <w:t xml:space="preserve"> (</w:t>
            </w:r>
            <w:r w:rsidR="004070EB" w:rsidRPr="00C95CB2">
              <w:rPr>
                <w:rFonts w:ascii="Verdana" w:hAnsi="Verdana"/>
                <w:b/>
                <w:bCs/>
                <w:sz w:val="20"/>
              </w:rPr>
              <w:t>e.g.</w:t>
            </w:r>
            <w:r w:rsidR="00520B9E" w:rsidRPr="00C95CB2">
              <w:rPr>
                <w:rFonts w:ascii="Verdana" w:hAnsi="Verdana"/>
                <w:b/>
                <w:bCs/>
                <w:sz w:val="20"/>
              </w:rPr>
              <w:t xml:space="preserve"> Knox Box)</w:t>
            </w:r>
          </w:p>
        </w:tc>
        <w:tc>
          <w:tcPr>
            <w:tcW w:w="6755" w:type="dxa"/>
            <w:hideMark/>
          </w:tcPr>
          <w:p w14:paraId="1DE135C6" w14:textId="221CCC35" w:rsidR="000B148C" w:rsidRPr="00C95CB2" w:rsidRDefault="00134662" w:rsidP="000B148C">
            <w:pPr>
              <w:rPr>
                <w:rFonts w:ascii="Verdana" w:hAnsi="Verdana"/>
                <w:sz w:val="20"/>
              </w:rPr>
            </w:pPr>
            <w:r w:rsidRPr="00C95CB2">
              <w:rPr>
                <w:rFonts w:ascii="Verdana" w:hAnsi="Verdana"/>
                <w:sz w:val="20"/>
              </w:rPr>
              <w:t>A small, wall-mounted safe that holds building keys for first responders (</w:t>
            </w:r>
            <w:r w:rsidR="000B148C" w:rsidRPr="00C95CB2">
              <w:rPr>
                <w:rFonts w:ascii="Verdana" w:hAnsi="Verdana"/>
                <w:sz w:val="20"/>
              </w:rPr>
              <w:t>fire departments, EMS and police</w:t>
            </w:r>
            <w:r w:rsidRPr="00C95CB2">
              <w:rPr>
                <w:rFonts w:ascii="Verdana" w:hAnsi="Verdana"/>
                <w:sz w:val="20"/>
              </w:rPr>
              <w:t>)</w:t>
            </w:r>
            <w:r w:rsidR="000B148C" w:rsidRPr="00C95CB2">
              <w:rPr>
                <w:rFonts w:ascii="Verdana" w:hAnsi="Verdana"/>
                <w:sz w:val="20"/>
              </w:rPr>
              <w:t xml:space="preserve"> to retrieve in emergency situations.</w:t>
            </w:r>
          </w:p>
        </w:tc>
      </w:tr>
      <w:tr w:rsidR="000B148C" w:rsidRPr="00C95CB2" w14:paraId="0EE9EB7F" w14:textId="77777777" w:rsidTr="00134662">
        <w:tc>
          <w:tcPr>
            <w:tcW w:w="2595" w:type="dxa"/>
            <w:hideMark/>
          </w:tcPr>
          <w:p w14:paraId="0CDE55CC" w14:textId="77777777" w:rsidR="000B148C" w:rsidRPr="00C95CB2" w:rsidRDefault="000B148C" w:rsidP="000B148C">
            <w:pPr>
              <w:rPr>
                <w:rFonts w:ascii="Verdana" w:hAnsi="Verdana"/>
                <w:b/>
                <w:bCs/>
                <w:sz w:val="20"/>
              </w:rPr>
            </w:pPr>
            <w:r w:rsidRPr="00C95CB2">
              <w:rPr>
                <w:rFonts w:ascii="Verdana" w:hAnsi="Verdana"/>
                <w:b/>
                <w:bCs/>
                <w:sz w:val="20"/>
              </w:rPr>
              <w:t>Lockdown</w:t>
            </w:r>
          </w:p>
        </w:tc>
        <w:tc>
          <w:tcPr>
            <w:tcW w:w="6755" w:type="dxa"/>
            <w:hideMark/>
          </w:tcPr>
          <w:p w14:paraId="488E1C8B" w14:textId="1DE4EBB8" w:rsidR="000B148C" w:rsidRPr="00C95CB2" w:rsidRDefault="00BC0372" w:rsidP="000B148C">
            <w:pPr>
              <w:rPr>
                <w:rFonts w:ascii="Verdana" w:hAnsi="Verdana"/>
                <w:sz w:val="20"/>
              </w:rPr>
            </w:pPr>
            <w:r w:rsidRPr="00C95CB2">
              <w:rPr>
                <w:rFonts w:ascii="Verdana" w:hAnsi="Verdana"/>
                <w:sz w:val="20"/>
              </w:rPr>
              <w:t>An emergency procedure in which all exterior and interior doors are locked and everyone in the building is</w:t>
            </w:r>
            <w:r w:rsidR="00134662" w:rsidRPr="00C95CB2">
              <w:rPr>
                <w:rFonts w:ascii="Verdana" w:hAnsi="Verdana"/>
                <w:sz w:val="20"/>
              </w:rPr>
              <w:t xml:space="preserve"> </w:t>
            </w:r>
            <w:r w:rsidRPr="00C95CB2">
              <w:rPr>
                <w:rFonts w:ascii="Verdana" w:hAnsi="Verdana"/>
                <w:sz w:val="20"/>
              </w:rPr>
              <w:t>required to</w:t>
            </w:r>
            <w:r w:rsidR="000B148C" w:rsidRPr="00C95CB2">
              <w:rPr>
                <w:rFonts w:ascii="Verdana" w:hAnsi="Verdana"/>
                <w:sz w:val="20"/>
              </w:rPr>
              <w:t xml:space="preserve"> remain in </w:t>
            </w:r>
            <w:r w:rsidRPr="00C95CB2">
              <w:rPr>
                <w:rFonts w:ascii="Verdana" w:hAnsi="Verdana"/>
                <w:sz w:val="20"/>
              </w:rPr>
              <w:t>a locked room/classroom and cover the windows</w:t>
            </w:r>
            <w:r w:rsidR="00682BDD" w:rsidRPr="00C95CB2">
              <w:rPr>
                <w:rFonts w:ascii="Verdana" w:hAnsi="Verdana"/>
                <w:sz w:val="20"/>
              </w:rPr>
              <w:t xml:space="preserve">.  </w:t>
            </w:r>
          </w:p>
        </w:tc>
      </w:tr>
      <w:tr w:rsidR="000B148C" w:rsidRPr="00C95CB2" w14:paraId="43776DB7" w14:textId="77777777" w:rsidTr="00134662">
        <w:tc>
          <w:tcPr>
            <w:tcW w:w="2595" w:type="dxa"/>
            <w:hideMark/>
          </w:tcPr>
          <w:p w14:paraId="3EFC294C" w14:textId="77777777" w:rsidR="000B148C" w:rsidRPr="00C95CB2" w:rsidRDefault="000B148C" w:rsidP="000B148C">
            <w:pPr>
              <w:rPr>
                <w:rFonts w:ascii="Verdana" w:hAnsi="Verdana"/>
                <w:b/>
                <w:bCs/>
                <w:sz w:val="20"/>
              </w:rPr>
            </w:pPr>
            <w:r w:rsidRPr="00C95CB2">
              <w:rPr>
                <w:rFonts w:ascii="Verdana" w:hAnsi="Verdana"/>
                <w:b/>
                <w:bCs/>
                <w:sz w:val="20"/>
              </w:rPr>
              <w:t>Malware</w:t>
            </w:r>
          </w:p>
        </w:tc>
        <w:tc>
          <w:tcPr>
            <w:tcW w:w="6755" w:type="dxa"/>
            <w:hideMark/>
          </w:tcPr>
          <w:p w14:paraId="6AC9315B" w14:textId="0E3D4CEC" w:rsidR="000B148C" w:rsidRPr="00C95CB2" w:rsidRDefault="00D236E0" w:rsidP="000B148C">
            <w:pPr>
              <w:rPr>
                <w:rFonts w:ascii="Verdana" w:hAnsi="Verdana"/>
                <w:sz w:val="20"/>
              </w:rPr>
            </w:pPr>
            <w:r w:rsidRPr="00C95CB2">
              <w:rPr>
                <w:rFonts w:ascii="Verdana" w:hAnsi="Verdana"/>
                <w:sz w:val="20"/>
              </w:rPr>
              <w:t>Malicious s</w:t>
            </w:r>
            <w:r w:rsidR="000B148C" w:rsidRPr="00C95CB2">
              <w:rPr>
                <w:rFonts w:ascii="Verdana" w:hAnsi="Verdana"/>
                <w:sz w:val="20"/>
              </w:rPr>
              <w:t>oftware intended to damage or disable computers and</w:t>
            </w:r>
            <w:r w:rsidRPr="00C95CB2">
              <w:rPr>
                <w:rFonts w:ascii="Verdana" w:hAnsi="Verdana"/>
                <w:sz w:val="20"/>
              </w:rPr>
              <w:t>/or</w:t>
            </w:r>
            <w:r w:rsidR="000B148C" w:rsidRPr="00C95CB2">
              <w:rPr>
                <w:rFonts w:ascii="Verdana" w:hAnsi="Verdana"/>
                <w:sz w:val="20"/>
              </w:rPr>
              <w:t xml:space="preserve"> computer systems.</w:t>
            </w:r>
          </w:p>
        </w:tc>
      </w:tr>
      <w:tr w:rsidR="000B148C" w:rsidRPr="00C95CB2" w14:paraId="209387E8" w14:textId="77777777" w:rsidTr="00134662">
        <w:tc>
          <w:tcPr>
            <w:tcW w:w="2595" w:type="dxa"/>
            <w:hideMark/>
          </w:tcPr>
          <w:p w14:paraId="57B8D07C" w14:textId="77777777" w:rsidR="000B148C" w:rsidRPr="00C95CB2" w:rsidRDefault="000B148C" w:rsidP="000B148C">
            <w:pPr>
              <w:rPr>
                <w:rFonts w:ascii="Verdana" w:hAnsi="Verdana"/>
                <w:b/>
                <w:bCs/>
                <w:sz w:val="20"/>
              </w:rPr>
            </w:pPr>
            <w:r w:rsidRPr="00C95CB2">
              <w:rPr>
                <w:rFonts w:ascii="Verdana" w:hAnsi="Verdana"/>
                <w:b/>
                <w:bCs/>
                <w:sz w:val="20"/>
              </w:rPr>
              <w:t>Mandated Reporter Training</w:t>
            </w:r>
          </w:p>
        </w:tc>
        <w:tc>
          <w:tcPr>
            <w:tcW w:w="6755" w:type="dxa"/>
            <w:hideMark/>
          </w:tcPr>
          <w:p w14:paraId="6822F811" w14:textId="1D047BFF" w:rsidR="000B148C" w:rsidRPr="00C95CB2" w:rsidRDefault="0045665E" w:rsidP="000B148C">
            <w:pPr>
              <w:rPr>
                <w:rFonts w:ascii="Verdana" w:hAnsi="Verdana"/>
                <w:sz w:val="20"/>
              </w:rPr>
            </w:pPr>
            <w:r w:rsidRPr="00C95CB2">
              <w:rPr>
                <w:rFonts w:ascii="Verdana" w:hAnsi="Verdana"/>
                <w:sz w:val="20"/>
              </w:rPr>
              <w:t xml:space="preserve">The </w:t>
            </w:r>
            <w:hyperlink r:id="rId15" w:history="1">
              <w:r w:rsidR="000B148C" w:rsidRPr="00C95CB2">
                <w:rPr>
                  <w:rStyle w:val="Hyperlink"/>
                  <w:rFonts w:ascii="Verdana" w:hAnsi="Verdana"/>
                  <w:sz w:val="20"/>
                </w:rPr>
                <w:t xml:space="preserve">Act 126 </w:t>
              </w:r>
              <w:r w:rsidRPr="00C95CB2">
                <w:rPr>
                  <w:rStyle w:val="Hyperlink"/>
                  <w:rFonts w:ascii="Verdana" w:hAnsi="Verdana"/>
                  <w:sz w:val="20"/>
                </w:rPr>
                <w:t>of 2012</w:t>
              </w:r>
            </w:hyperlink>
            <w:r w:rsidRPr="00C95CB2">
              <w:rPr>
                <w:rFonts w:ascii="Verdana" w:hAnsi="Verdana"/>
                <w:sz w:val="20"/>
              </w:rPr>
              <w:t xml:space="preserve"> requirement that </w:t>
            </w:r>
            <w:r w:rsidR="000B148C" w:rsidRPr="00C95CB2">
              <w:rPr>
                <w:rFonts w:ascii="Verdana" w:hAnsi="Verdana"/>
                <w:sz w:val="20"/>
              </w:rPr>
              <w:t xml:space="preserve">all school entity employees </w:t>
            </w:r>
            <w:r w:rsidRPr="00C95CB2">
              <w:rPr>
                <w:rFonts w:ascii="Verdana" w:hAnsi="Verdana"/>
                <w:sz w:val="20"/>
              </w:rPr>
              <w:t>having direct contact with children have a minimum of 3 hours of training every 5 years on child abuse and sexual misconduct recognition and reporting</w:t>
            </w:r>
            <w:r w:rsidRPr="00C95CB2">
              <w:rPr>
                <w:rStyle w:val="FootnoteReference"/>
                <w:rFonts w:ascii="Verdana" w:hAnsi="Verdana"/>
                <w:sz w:val="20"/>
              </w:rPr>
              <w:footnoteReference w:id="4"/>
            </w:r>
            <w:r w:rsidR="000B148C" w:rsidRPr="00C95CB2">
              <w:rPr>
                <w:rFonts w:ascii="Verdana" w:hAnsi="Verdana"/>
                <w:sz w:val="20"/>
              </w:rPr>
              <w:t>.</w:t>
            </w:r>
          </w:p>
        </w:tc>
      </w:tr>
      <w:tr w:rsidR="000B148C" w:rsidRPr="00C95CB2" w14:paraId="74272C71" w14:textId="77777777" w:rsidTr="00134662">
        <w:tc>
          <w:tcPr>
            <w:tcW w:w="2595" w:type="dxa"/>
            <w:hideMark/>
          </w:tcPr>
          <w:p w14:paraId="56D1A00E" w14:textId="77777777" w:rsidR="000B148C" w:rsidRPr="00C95CB2" w:rsidRDefault="000B148C" w:rsidP="000B148C">
            <w:pPr>
              <w:rPr>
                <w:rFonts w:ascii="Verdana" w:hAnsi="Verdana"/>
                <w:b/>
                <w:bCs/>
                <w:sz w:val="20"/>
              </w:rPr>
            </w:pPr>
            <w:r w:rsidRPr="00C95CB2">
              <w:rPr>
                <w:rFonts w:ascii="Verdana" w:hAnsi="Verdana"/>
                <w:b/>
                <w:bCs/>
                <w:sz w:val="20"/>
              </w:rPr>
              <w:lastRenderedPageBreak/>
              <w:t>Mental Health</w:t>
            </w:r>
          </w:p>
        </w:tc>
        <w:tc>
          <w:tcPr>
            <w:tcW w:w="6755" w:type="dxa"/>
            <w:hideMark/>
          </w:tcPr>
          <w:p w14:paraId="42F60B95" w14:textId="18D704C0" w:rsidR="000B148C" w:rsidRPr="00C95CB2" w:rsidRDefault="001622C8" w:rsidP="000B148C">
            <w:pPr>
              <w:rPr>
                <w:rFonts w:ascii="Verdana" w:hAnsi="Verdana"/>
                <w:sz w:val="20"/>
              </w:rPr>
            </w:pPr>
            <w:r w:rsidRPr="00C95CB2">
              <w:rPr>
                <w:rFonts w:ascii="Verdana" w:hAnsi="Verdana"/>
                <w:sz w:val="20"/>
              </w:rPr>
              <w:t>Refers to emotional, psychological, and social well-being, affecting how people think, feel, and act</w:t>
            </w:r>
            <w:r w:rsidR="009D6925" w:rsidRPr="00C95CB2">
              <w:rPr>
                <w:rFonts w:ascii="Verdana" w:hAnsi="Verdana"/>
                <w:sz w:val="20"/>
              </w:rPr>
              <w:t>,</w:t>
            </w:r>
            <w:r w:rsidRPr="00C95CB2">
              <w:rPr>
                <w:rFonts w:ascii="Verdana" w:hAnsi="Verdana"/>
                <w:sz w:val="20"/>
              </w:rPr>
              <w:t xml:space="preserve"> and helps determine how we handle stress, relate to others, and make choices.</w:t>
            </w:r>
            <w:r w:rsidRPr="00C95CB2">
              <w:rPr>
                <w:rStyle w:val="FootnoteReference"/>
                <w:rFonts w:ascii="Verdana" w:hAnsi="Verdana"/>
                <w:sz w:val="20"/>
              </w:rPr>
              <w:footnoteReference w:id="5"/>
            </w:r>
          </w:p>
        </w:tc>
      </w:tr>
      <w:tr w:rsidR="000B148C" w:rsidRPr="00C95CB2" w14:paraId="7E1782C0" w14:textId="77777777" w:rsidTr="00134662">
        <w:tc>
          <w:tcPr>
            <w:tcW w:w="2595" w:type="dxa"/>
            <w:hideMark/>
          </w:tcPr>
          <w:p w14:paraId="52485379" w14:textId="77777777" w:rsidR="000B148C" w:rsidRPr="00C95CB2" w:rsidRDefault="000B148C" w:rsidP="000B148C">
            <w:pPr>
              <w:rPr>
                <w:rFonts w:ascii="Verdana" w:hAnsi="Verdana"/>
                <w:b/>
                <w:bCs/>
                <w:sz w:val="20"/>
              </w:rPr>
            </w:pPr>
            <w:r w:rsidRPr="00C95CB2">
              <w:rPr>
                <w:rFonts w:ascii="Verdana" w:hAnsi="Verdana"/>
                <w:b/>
                <w:bCs/>
                <w:sz w:val="20"/>
              </w:rPr>
              <w:t>Multi-Tiered Systems of Support (MTSS)</w:t>
            </w:r>
          </w:p>
        </w:tc>
        <w:tc>
          <w:tcPr>
            <w:tcW w:w="6755" w:type="dxa"/>
            <w:hideMark/>
          </w:tcPr>
          <w:p w14:paraId="3BB73275" w14:textId="395C27F8" w:rsidR="000B148C" w:rsidRPr="00C95CB2" w:rsidRDefault="004070EB" w:rsidP="000B148C">
            <w:pPr>
              <w:rPr>
                <w:rFonts w:ascii="Verdana" w:hAnsi="Verdana" w:cstheme="minorHAnsi"/>
                <w:sz w:val="20"/>
              </w:rPr>
            </w:pPr>
            <w:r w:rsidRPr="00C95CB2">
              <w:rPr>
                <w:rFonts w:ascii="Verdana" w:hAnsi="Verdana" w:cstheme="minorHAnsi"/>
                <w:bCs/>
                <w:iCs/>
                <w:sz w:val="20"/>
              </w:rPr>
              <w:t>A standards-aligned, comprehensive school improvement framework for enhancing academic, behavioral and social-emotional outcomes for all students, c</w:t>
            </w:r>
            <w:r w:rsidR="003A7745" w:rsidRPr="00C95CB2">
              <w:rPr>
                <w:rFonts w:ascii="Verdana" w:hAnsi="Verdana" w:cstheme="minorHAnsi"/>
                <w:sz w:val="20"/>
              </w:rPr>
              <w:t xml:space="preserve">ommonly referenced as </w:t>
            </w:r>
            <w:hyperlink r:id="rId16" w:history="1">
              <w:r w:rsidR="003A7745" w:rsidRPr="00C95CB2">
                <w:rPr>
                  <w:rStyle w:val="Hyperlink"/>
                  <w:rFonts w:ascii="Verdana" w:hAnsi="Verdana" w:cstheme="minorHAnsi"/>
                  <w:sz w:val="20"/>
                </w:rPr>
                <w:t>MTSS</w:t>
              </w:r>
            </w:hyperlink>
            <w:r w:rsidRPr="00C95CB2">
              <w:rPr>
                <w:rStyle w:val="Hyperlink"/>
                <w:rFonts w:ascii="Verdana" w:hAnsi="Verdana" w:cstheme="minorHAnsi"/>
                <w:sz w:val="20"/>
              </w:rPr>
              <w:t>.</w:t>
            </w:r>
            <w:r w:rsidRPr="00C95CB2">
              <w:rPr>
                <w:rStyle w:val="Hyperlink"/>
                <w:rFonts w:ascii="Verdana" w:hAnsi="Verdana"/>
                <w:sz w:val="20"/>
              </w:rPr>
              <w:t xml:space="preserve"> </w:t>
            </w:r>
          </w:p>
        </w:tc>
      </w:tr>
      <w:tr w:rsidR="000B148C" w:rsidRPr="00C95CB2" w14:paraId="58AD5F1B" w14:textId="77777777" w:rsidTr="00134662">
        <w:tc>
          <w:tcPr>
            <w:tcW w:w="2595" w:type="dxa"/>
            <w:hideMark/>
          </w:tcPr>
          <w:p w14:paraId="66FFEE31" w14:textId="77777777" w:rsidR="000B148C" w:rsidRPr="00C95CB2" w:rsidRDefault="000B148C" w:rsidP="000B148C">
            <w:pPr>
              <w:rPr>
                <w:rFonts w:ascii="Verdana" w:hAnsi="Verdana"/>
                <w:b/>
                <w:bCs/>
                <w:sz w:val="20"/>
              </w:rPr>
            </w:pPr>
            <w:r w:rsidRPr="00C95CB2">
              <w:rPr>
                <w:rFonts w:ascii="Verdana" w:hAnsi="Verdana"/>
                <w:b/>
                <w:bCs/>
                <w:sz w:val="20"/>
              </w:rPr>
              <w:t>PA Quality Indicators of Emotional Support Services and Programs</w:t>
            </w:r>
          </w:p>
        </w:tc>
        <w:tc>
          <w:tcPr>
            <w:tcW w:w="6755" w:type="dxa"/>
            <w:hideMark/>
          </w:tcPr>
          <w:p w14:paraId="0361C41E" w14:textId="7BADFF9A" w:rsidR="000B148C" w:rsidRPr="00C95CB2" w:rsidRDefault="000B148C" w:rsidP="000B148C">
            <w:pPr>
              <w:rPr>
                <w:rFonts w:ascii="Verdana" w:hAnsi="Verdana"/>
                <w:sz w:val="20"/>
              </w:rPr>
            </w:pPr>
            <w:r w:rsidRPr="00C95CB2">
              <w:rPr>
                <w:rFonts w:ascii="Verdana" w:hAnsi="Verdana"/>
                <w:sz w:val="20"/>
              </w:rPr>
              <w:t xml:space="preserve">A process </w:t>
            </w:r>
            <w:r w:rsidR="005A215E" w:rsidRPr="00C95CB2">
              <w:rPr>
                <w:rFonts w:ascii="Verdana" w:hAnsi="Verdana"/>
                <w:sz w:val="20"/>
              </w:rPr>
              <w:t>enabling</w:t>
            </w:r>
            <w:r w:rsidRPr="00C95CB2">
              <w:rPr>
                <w:rFonts w:ascii="Verdana" w:hAnsi="Verdana"/>
                <w:sz w:val="20"/>
              </w:rPr>
              <w:t xml:space="preserve"> </w:t>
            </w:r>
            <w:r w:rsidR="005A215E" w:rsidRPr="00C95CB2">
              <w:rPr>
                <w:rFonts w:ascii="Verdana" w:hAnsi="Verdana"/>
                <w:sz w:val="20"/>
              </w:rPr>
              <w:t>Local Educational Agencies (LEAs)</w:t>
            </w:r>
            <w:r w:rsidRPr="00C95CB2">
              <w:rPr>
                <w:rFonts w:ascii="Verdana" w:hAnsi="Verdana"/>
                <w:sz w:val="20"/>
              </w:rPr>
              <w:t xml:space="preserve"> </w:t>
            </w:r>
            <w:r w:rsidR="005A215E" w:rsidRPr="00C95CB2">
              <w:rPr>
                <w:rFonts w:ascii="Verdana" w:hAnsi="Verdana"/>
                <w:sz w:val="20"/>
              </w:rPr>
              <w:t xml:space="preserve">to </w:t>
            </w:r>
            <w:r w:rsidRPr="00C95CB2">
              <w:rPr>
                <w:rFonts w:ascii="Verdana" w:hAnsi="Verdana"/>
                <w:sz w:val="20"/>
              </w:rPr>
              <w:t xml:space="preserve">examine the programs and </w:t>
            </w:r>
            <w:r w:rsidR="005A215E" w:rsidRPr="00C95CB2">
              <w:rPr>
                <w:rFonts w:ascii="Verdana" w:hAnsi="Verdana"/>
                <w:sz w:val="20"/>
              </w:rPr>
              <w:t>services offered</w:t>
            </w:r>
            <w:r w:rsidRPr="00C95CB2">
              <w:rPr>
                <w:rFonts w:ascii="Verdana" w:hAnsi="Verdana"/>
                <w:sz w:val="20"/>
              </w:rPr>
              <w:t xml:space="preserve"> to students with emotional support needs.</w:t>
            </w:r>
            <w:r w:rsidR="005A215E" w:rsidRPr="00C95CB2">
              <w:rPr>
                <w:rStyle w:val="FootnoteReference"/>
                <w:rFonts w:ascii="Verdana" w:hAnsi="Verdana"/>
                <w:sz w:val="20"/>
              </w:rPr>
              <w:footnoteReference w:id="6"/>
            </w:r>
          </w:p>
        </w:tc>
      </w:tr>
      <w:tr w:rsidR="00B805CF" w:rsidRPr="00C95CB2" w14:paraId="397F88A3" w14:textId="77777777" w:rsidTr="00134662">
        <w:tc>
          <w:tcPr>
            <w:tcW w:w="2595" w:type="dxa"/>
          </w:tcPr>
          <w:p w14:paraId="4A7DD067" w14:textId="1C39D04F" w:rsidR="00B805CF" w:rsidRPr="00C95CB2" w:rsidRDefault="00B805CF" w:rsidP="000B148C">
            <w:pPr>
              <w:rPr>
                <w:rFonts w:ascii="Verdana" w:hAnsi="Verdana"/>
                <w:b/>
                <w:bCs/>
                <w:sz w:val="20"/>
              </w:rPr>
            </w:pPr>
            <w:r w:rsidRPr="00C95CB2">
              <w:rPr>
                <w:rFonts w:ascii="Verdana" w:hAnsi="Verdana"/>
                <w:b/>
                <w:bCs/>
                <w:sz w:val="20"/>
              </w:rPr>
              <w:t>Parent Organization (also known as a PTA or PTO)</w:t>
            </w:r>
          </w:p>
        </w:tc>
        <w:tc>
          <w:tcPr>
            <w:tcW w:w="6755" w:type="dxa"/>
          </w:tcPr>
          <w:p w14:paraId="57B0ECF6" w14:textId="26E588AE" w:rsidR="00B805CF" w:rsidRPr="00C95CB2" w:rsidRDefault="00B805CF" w:rsidP="000B148C">
            <w:pPr>
              <w:rPr>
                <w:rFonts w:ascii="Verdana" w:hAnsi="Verdana"/>
                <w:sz w:val="20"/>
              </w:rPr>
            </w:pPr>
            <w:r w:rsidRPr="00C95CB2">
              <w:rPr>
                <w:rFonts w:ascii="Verdana" w:hAnsi="Verdana"/>
                <w:sz w:val="20"/>
              </w:rPr>
              <w:t>A formal organization typically composed of parents, teachers and staff that is intended to facilitate parental participation in a school, often called a Parent-Teacher Association (PTA) or Organization (PTO).</w:t>
            </w:r>
          </w:p>
        </w:tc>
      </w:tr>
      <w:tr w:rsidR="00B805CF" w:rsidRPr="00C95CB2" w14:paraId="369A037B" w14:textId="77777777" w:rsidTr="00134662">
        <w:tc>
          <w:tcPr>
            <w:tcW w:w="2595" w:type="dxa"/>
          </w:tcPr>
          <w:p w14:paraId="2254617B" w14:textId="14724C60" w:rsidR="00B805CF" w:rsidRPr="00C95CB2" w:rsidRDefault="00B805CF" w:rsidP="000B148C">
            <w:pPr>
              <w:rPr>
                <w:rFonts w:ascii="Verdana" w:hAnsi="Verdana"/>
                <w:b/>
                <w:bCs/>
                <w:sz w:val="20"/>
              </w:rPr>
            </w:pPr>
            <w:r w:rsidRPr="00C95CB2">
              <w:rPr>
                <w:rFonts w:ascii="Verdana" w:hAnsi="Verdana"/>
                <w:b/>
                <w:bCs/>
                <w:sz w:val="20"/>
              </w:rPr>
              <w:t>Parent/Student Reunification</w:t>
            </w:r>
          </w:p>
        </w:tc>
        <w:tc>
          <w:tcPr>
            <w:tcW w:w="6755" w:type="dxa"/>
          </w:tcPr>
          <w:p w14:paraId="1A2C753A" w14:textId="58AE2F3B" w:rsidR="00B805CF" w:rsidRPr="00C95CB2" w:rsidRDefault="00B805CF" w:rsidP="000B148C">
            <w:pPr>
              <w:rPr>
                <w:rFonts w:ascii="Verdana" w:hAnsi="Verdana"/>
                <w:sz w:val="20"/>
              </w:rPr>
            </w:pPr>
            <w:r w:rsidRPr="00C95CB2">
              <w:rPr>
                <w:rFonts w:ascii="Verdana" w:hAnsi="Verdana"/>
                <w:sz w:val="20"/>
              </w:rPr>
              <w:t>The process for reuniting students with their parent(s) or guardian(s) following a school emergency.</w:t>
            </w:r>
          </w:p>
        </w:tc>
      </w:tr>
      <w:tr w:rsidR="00800AE1" w:rsidRPr="00C95CB2" w14:paraId="4846254A" w14:textId="77777777" w:rsidTr="00134662">
        <w:tc>
          <w:tcPr>
            <w:tcW w:w="2595" w:type="dxa"/>
          </w:tcPr>
          <w:p w14:paraId="1BE74A9F" w14:textId="670A61BE" w:rsidR="00800AE1" w:rsidRPr="00C95CB2" w:rsidRDefault="00800AE1" w:rsidP="000B148C">
            <w:pPr>
              <w:rPr>
                <w:rFonts w:ascii="Verdana" w:hAnsi="Verdana"/>
                <w:b/>
                <w:bCs/>
                <w:sz w:val="20"/>
              </w:rPr>
            </w:pPr>
            <w:r w:rsidRPr="00C95CB2">
              <w:rPr>
                <w:rFonts w:ascii="Verdana" w:hAnsi="Verdana"/>
                <w:b/>
                <w:bCs/>
                <w:sz w:val="20"/>
              </w:rPr>
              <w:t>PCCD</w:t>
            </w:r>
          </w:p>
        </w:tc>
        <w:tc>
          <w:tcPr>
            <w:tcW w:w="6755" w:type="dxa"/>
          </w:tcPr>
          <w:p w14:paraId="13268843" w14:textId="0AD08008" w:rsidR="00800AE1" w:rsidRPr="00C95CB2" w:rsidRDefault="00255EC7" w:rsidP="000B148C">
            <w:pPr>
              <w:rPr>
                <w:rFonts w:ascii="Verdana" w:hAnsi="Verdana"/>
                <w:sz w:val="20"/>
              </w:rPr>
            </w:pPr>
            <w:hyperlink r:id="rId17" w:history="1">
              <w:r w:rsidR="00800AE1" w:rsidRPr="00C95CB2">
                <w:rPr>
                  <w:rStyle w:val="Hyperlink"/>
                  <w:rFonts w:ascii="Verdana" w:hAnsi="Verdana"/>
                  <w:sz w:val="20"/>
                </w:rPr>
                <w:t>Pennsylvania Commission on Crime and Delinquency</w:t>
              </w:r>
            </w:hyperlink>
            <w:r w:rsidR="00800AE1" w:rsidRPr="00C95CB2">
              <w:rPr>
                <w:rFonts w:ascii="Verdana" w:hAnsi="Verdana"/>
                <w:sz w:val="20"/>
              </w:rPr>
              <w:t>.</w:t>
            </w:r>
          </w:p>
        </w:tc>
      </w:tr>
      <w:tr w:rsidR="000B148C" w:rsidRPr="00C95CB2" w14:paraId="3339A288" w14:textId="77777777" w:rsidTr="00134662">
        <w:tc>
          <w:tcPr>
            <w:tcW w:w="2595" w:type="dxa"/>
            <w:hideMark/>
          </w:tcPr>
          <w:p w14:paraId="4323E85B" w14:textId="488E0169" w:rsidR="000B148C" w:rsidRPr="00C95CB2" w:rsidRDefault="00E33E67" w:rsidP="000B148C">
            <w:pPr>
              <w:rPr>
                <w:rFonts w:ascii="Verdana" w:hAnsi="Verdana"/>
                <w:b/>
                <w:bCs/>
                <w:sz w:val="20"/>
              </w:rPr>
            </w:pPr>
            <w:r w:rsidRPr="00C95CB2">
              <w:rPr>
                <w:rFonts w:ascii="Verdana" w:hAnsi="Verdana"/>
                <w:b/>
                <w:bCs/>
                <w:sz w:val="20"/>
              </w:rPr>
              <w:t>Pennsylvania Youth Survey (</w:t>
            </w:r>
            <w:r w:rsidR="000B148C" w:rsidRPr="00C95CB2">
              <w:rPr>
                <w:rFonts w:ascii="Verdana" w:hAnsi="Verdana"/>
                <w:b/>
                <w:bCs/>
                <w:sz w:val="20"/>
              </w:rPr>
              <w:t>PAYS</w:t>
            </w:r>
            <w:r w:rsidRPr="00C95CB2">
              <w:rPr>
                <w:rFonts w:ascii="Verdana" w:hAnsi="Verdana"/>
                <w:b/>
                <w:bCs/>
                <w:sz w:val="20"/>
              </w:rPr>
              <w:t>)</w:t>
            </w:r>
          </w:p>
        </w:tc>
        <w:tc>
          <w:tcPr>
            <w:tcW w:w="6755" w:type="dxa"/>
            <w:hideMark/>
          </w:tcPr>
          <w:p w14:paraId="5395C1D3" w14:textId="2B7A6A99" w:rsidR="000B148C" w:rsidRPr="00C95CB2" w:rsidRDefault="00E33E67" w:rsidP="000B148C">
            <w:pPr>
              <w:rPr>
                <w:rFonts w:ascii="Verdana" w:hAnsi="Verdana"/>
                <w:sz w:val="20"/>
              </w:rPr>
            </w:pPr>
            <w:r w:rsidRPr="00C95CB2">
              <w:rPr>
                <w:rFonts w:ascii="Verdana" w:hAnsi="Verdana"/>
                <w:sz w:val="20"/>
              </w:rPr>
              <w:t>A biannual survey of Pennsylvania school students in the 6</w:t>
            </w:r>
            <w:r w:rsidRPr="00C95CB2">
              <w:rPr>
                <w:rFonts w:ascii="Verdana" w:hAnsi="Verdana"/>
                <w:sz w:val="20"/>
                <w:vertAlign w:val="superscript"/>
              </w:rPr>
              <w:t>th</w:t>
            </w:r>
            <w:r w:rsidRPr="00C95CB2">
              <w:rPr>
                <w:rFonts w:ascii="Verdana" w:hAnsi="Verdana"/>
                <w:sz w:val="20"/>
              </w:rPr>
              <w:t>, 8</w:t>
            </w:r>
            <w:r w:rsidRPr="00C95CB2">
              <w:rPr>
                <w:rFonts w:ascii="Verdana" w:hAnsi="Verdana"/>
                <w:sz w:val="20"/>
                <w:vertAlign w:val="superscript"/>
              </w:rPr>
              <w:t>th</w:t>
            </w:r>
            <w:r w:rsidRPr="00C95CB2">
              <w:rPr>
                <w:rFonts w:ascii="Verdana" w:hAnsi="Verdana"/>
                <w:sz w:val="20"/>
              </w:rPr>
              <w:t>, 10</w:t>
            </w:r>
            <w:r w:rsidRPr="00C95CB2">
              <w:rPr>
                <w:rFonts w:ascii="Verdana" w:hAnsi="Verdana"/>
                <w:sz w:val="20"/>
                <w:vertAlign w:val="superscript"/>
              </w:rPr>
              <w:t>th</w:t>
            </w:r>
            <w:r w:rsidRPr="00C95CB2">
              <w:rPr>
                <w:rFonts w:ascii="Verdana" w:hAnsi="Verdana"/>
                <w:sz w:val="20"/>
              </w:rPr>
              <w:t>, and 12</w:t>
            </w:r>
            <w:r w:rsidRPr="00C95CB2">
              <w:rPr>
                <w:rFonts w:ascii="Verdana" w:hAnsi="Verdana"/>
                <w:sz w:val="20"/>
                <w:vertAlign w:val="superscript"/>
              </w:rPr>
              <w:t>th</w:t>
            </w:r>
            <w:r w:rsidRPr="00C95CB2">
              <w:rPr>
                <w:rFonts w:ascii="Verdana" w:hAnsi="Verdana"/>
                <w:sz w:val="20"/>
              </w:rPr>
              <w:t xml:space="preserve"> grades that is sponsored and conducted by PCCD</w:t>
            </w:r>
            <w:r w:rsidR="00800AE1" w:rsidRPr="00C95CB2">
              <w:rPr>
                <w:rFonts w:ascii="Verdana" w:hAnsi="Verdana"/>
                <w:sz w:val="20"/>
              </w:rPr>
              <w:t>, PDE and DDAP</w:t>
            </w:r>
            <w:r w:rsidRPr="00C95CB2">
              <w:rPr>
                <w:rFonts w:ascii="Verdana" w:hAnsi="Verdana"/>
                <w:sz w:val="20"/>
              </w:rPr>
              <w:t xml:space="preserve"> to learn about youth behavior, attitudes and knowledge concerning alcohol, tobacco, other drugs and violence.  </w:t>
            </w:r>
            <w:hyperlink r:id="rId18" w:history="1">
              <w:r w:rsidRPr="00C95CB2">
                <w:rPr>
                  <w:rStyle w:val="Hyperlink"/>
                  <w:rFonts w:ascii="Verdana" w:hAnsi="Verdana"/>
                  <w:sz w:val="20"/>
                </w:rPr>
                <w:t>PAYS</w:t>
              </w:r>
            </w:hyperlink>
            <w:r w:rsidRPr="00C95CB2">
              <w:rPr>
                <w:rFonts w:ascii="Verdana" w:hAnsi="Verdana"/>
                <w:sz w:val="20"/>
              </w:rPr>
              <w:t xml:space="preserve"> also provides information on the risk factors faced by youth that can lead them to engage in problem behaviors, and the protective factors that can protect them from that risk.</w:t>
            </w:r>
          </w:p>
        </w:tc>
      </w:tr>
      <w:tr w:rsidR="000B148C" w:rsidRPr="00C95CB2" w14:paraId="2FD01A58" w14:textId="77777777" w:rsidTr="00134662">
        <w:tc>
          <w:tcPr>
            <w:tcW w:w="2595" w:type="dxa"/>
            <w:hideMark/>
          </w:tcPr>
          <w:p w14:paraId="451CFDF1" w14:textId="77777777" w:rsidR="000B148C" w:rsidRPr="00C95CB2" w:rsidRDefault="000B148C" w:rsidP="000B148C">
            <w:pPr>
              <w:rPr>
                <w:rFonts w:ascii="Verdana" w:hAnsi="Verdana"/>
                <w:b/>
                <w:bCs/>
                <w:sz w:val="20"/>
              </w:rPr>
            </w:pPr>
            <w:r w:rsidRPr="00C95CB2">
              <w:rPr>
                <w:rFonts w:ascii="Verdana" w:hAnsi="Verdana"/>
                <w:b/>
                <w:bCs/>
                <w:sz w:val="20"/>
              </w:rPr>
              <w:t>PDE</w:t>
            </w:r>
          </w:p>
        </w:tc>
        <w:tc>
          <w:tcPr>
            <w:tcW w:w="6755" w:type="dxa"/>
            <w:hideMark/>
          </w:tcPr>
          <w:p w14:paraId="0446EBC8" w14:textId="5E01CF06" w:rsidR="000B148C" w:rsidRPr="00C95CB2" w:rsidRDefault="00255EC7" w:rsidP="000B148C">
            <w:pPr>
              <w:rPr>
                <w:rFonts w:ascii="Verdana" w:hAnsi="Verdana"/>
                <w:sz w:val="20"/>
              </w:rPr>
            </w:pPr>
            <w:hyperlink r:id="rId19" w:history="1">
              <w:r w:rsidR="000B148C" w:rsidRPr="00C95CB2">
                <w:rPr>
                  <w:rStyle w:val="Hyperlink"/>
                  <w:rFonts w:ascii="Verdana" w:hAnsi="Verdana"/>
                  <w:sz w:val="20"/>
                </w:rPr>
                <w:t>Pennsylvania Department of Education</w:t>
              </w:r>
            </w:hyperlink>
            <w:r w:rsidR="000B148C" w:rsidRPr="00C95CB2">
              <w:rPr>
                <w:rFonts w:ascii="Verdana" w:hAnsi="Verdana"/>
                <w:sz w:val="20"/>
              </w:rPr>
              <w:t>.</w:t>
            </w:r>
          </w:p>
        </w:tc>
      </w:tr>
      <w:tr w:rsidR="000B148C" w:rsidRPr="00C95CB2" w14:paraId="30799C6D" w14:textId="77777777" w:rsidTr="00134662">
        <w:tc>
          <w:tcPr>
            <w:tcW w:w="2595" w:type="dxa"/>
            <w:hideMark/>
          </w:tcPr>
          <w:p w14:paraId="5D8F6EC5" w14:textId="77777777" w:rsidR="000B148C" w:rsidRPr="00C95CB2" w:rsidRDefault="000B148C" w:rsidP="000B148C">
            <w:pPr>
              <w:rPr>
                <w:rFonts w:ascii="Verdana" w:hAnsi="Verdana"/>
                <w:b/>
                <w:bCs/>
                <w:sz w:val="20"/>
              </w:rPr>
            </w:pPr>
            <w:r w:rsidRPr="00C95CB2">
              <w:rPr>
                <w:rFonts w:ascii="Verdana" w:hAnsi="Verdana"/>
                <w:b/>
                <w:bCs/>
                <w:sz w:val="20"/>
              </w:rPr>
              <w:t>PDE 4092</w:t>
            </w:r>
          </w:p>
        </w:tc>
        <w:tc>
          <w:tcPr>
            <w:tcW w:w="6755" w:type="dxa"/>
            <w:hideMark/>
          </w:tcPr>
          <w:p w14:paraId="62995C5F" w14:textId="760CB199" w:rsidR="000B148C" w:rsidRPr="00C95CB2" w:rsidRDefault="00800AE1" w:rsidP="000B148C">
            <w:pPr>
              <w:rPr>
                <w:rFonts w:ascii="Verdana" w:hAnsi="Verdana"/>
                <w:sz w:val="20"/>
              </w:rPr>
            </w:pPr>
            <w:r w:rsidRPr="00C95CB2">
              <w:rPr>
                <w:rFonts w:ascii="Verdana" w:hAnsi="Verdana"/>
                <w:sz w:val="20"/>
              </w:rPr>
              <w:t>F</w:t>
            </w:r>
            <w:r w:rsidR="000B148C" w:rsidRPr="00C95CB2">
              <w:rPr>
                <w:rFonts w:ascii="Verdana" w:hAnsi="Verdana"/>
                <w:sz w:val="20"/>
              </w:rPr>
              <w:t xml:space="preserve">orm used by SAP </w:t>
            </w:r>
            <w:r w:rsidR="00E73B0D" w:rsidRPr="00C95CB2">
              <w:rPr>
                <w:rFonts w:ascii="Verdana" w:hAnsi="Verdana"/>
                <w:sz w:val="20"/>
              </w:rPr>
              <w:t>liaisons</w:t>
            </w:r>
            <w:r w:rsidR="000B148C" w:rsidRPr="00C95CB2">
              <w:rPr>
                <w:rFonts w:ascii="Verdana" w:hAnsi="Verdana"/>
                <w:sz w:val="20"/>
              </w:rPr>
              <w:t xml:space="preserve"> to report referral reasons and results</w:t>
            </w:r>
            <w:r w:rsidRPr="00C95CB2">
              <w:rPr>
                <w:rFonts w:ascii="Verdana" w:hAnsi="Verdana"/>
                <w:sz w:val="20"/>
              </w:rPr>
              <w:t xml:space="preserve"> to PDE</w:t>
            </w:r>
            <w:r w:rsidR="000B148C" w:rsidRPr="00C95CB2">
              <w:rPr>
                <w:rFonts w:ascii="Verdana" w:hAnsi="Verdana"/>
                <w:sz w:val="20"/>
              </w:rPr>
              <w:t>.</w:t>
            </w:r>
          </w:p>
        </w:tc>
      </w:tr>
      <w:tr w:rsidR="000B148C" w:rsidRPr="00C95CB2" w14:paraId="629118C9" w14:textId="77777777" w:rsidTr="00134662">
        <w:tc>
          <w:tcPr>
            <w:tcW w:w="2595" w:type="dxa"/>
            <w:hideMark/>
          </w:tcPr>
          <w:p w14:paraId="01DEB497" w14:textId="77777777" w:rsidR="000B148C" w:rsidRPr="00C95CB2" w:rsidRDefault="000B148C" w:rsidP="000B148C">
            <w:pPr>
              <w:rPr>
                <w:rFonts w:ascii="Verdana" w:hAnsi="Verdana"/>
                <w:b/>
                <w:bCs/>
                <w:sz w:val="20"/>
              </w:rPr>
            </w:pPr>
            <w:r w:rsidRPr="00C95CB2">
              <w:rPr>
                <w:rFonts w:ascii="Verdana" w:hAnsi="Verdana"/>
                <w:b/>
                <w:bCs/>
                <w:sz w:val="20"/>
              </w:rPr>
              <w:t>PEMA</w:t>
            </w:r>
          </w:p>
        </w:tc>
        <w:tc>
          <w:tcPr>
            <w:tcW w:w="6755" w:type="dxa"/>
            <w:hideMark/>
          </w:tcPr>
          <w:p w14:paraId="57C2ADC4" w14:textId="2E19C6B8" w:rsidR="000B148C" w:rsidRPr="00C95CB2" w:rsidRDefault="00255EC7" w:rsidP="000B148C">
            <w:pPr>
              <w:rPr>
                <w:rFonts w:ascii="Verdana" w:hAnsi="Verdana"/>
                <w:sz w:val="20"/>
              </w:rPr>
            </w:pPr>
            <w:hyperlink r:id="rId20" w:history="1">
              <w:r w:rsidR="000B148C" w:rsidRPr="00C95CB2">
                <w:rPr>
                  <w:rStyle w:val="Hyperlink"/>
                  <w:rFonts w:ascii="Verdana" w:hAnsi="Verdana"/>
                  <w:sz w:val="20"/>
                </w:rPr>
                <w:t>Pennsylvania Emergency Management Agency</w:t>
              </w:r>
            </w:hyperlink>
            <w:r w:rsidR="000B148C" w:rsidRPr="00C95CB2">
              <w:rPr>
                <w:rFonts w:ascii="Verdana" w:hAnsi="Verdana"/>
                <w:sz w:val="20"/>
              </w:rPr>
              <w:t>.</w:t>
            </w:r>
          </w:p>
        </w:tc>
      </w:tr>
      <w:tr w:rsidR="000B148C" w:rsidRPr="00C95CB2" w14:paraId="63715CA5" w14:textId="77777777" w:rsidTr="00134662">
        <w:tc>
          <w:tcPr>
            <w:tcW w:w="2595" w:type="dxa"/>
            <w:hideMark/>
          </w:tcPr>
          <w:p w14:paraId="7370CD07" w14:textId="77777777" w:rsidR="000B148C" w:rsidRPr="00C95CB2" w:rsidRDefault="000B148C" w:rsidP="000B148C">
            <w:pPr>
              <w:rPr>
                <w:rFonts w:ascii="Verdana" w:hAnsi="Verdana"/>
                <w:b/>
                <w:bCs/>
                <w:sz w:val="20"/>
              </w:rPr>
            </w:pPr>
            <w:r w:rsidRPr="00C95CB2">
              <w:rPr>
                <w:rFonts w:ascii="Verdana" w:hAnsi="Verdana"/>
                <w:b/>
                <w:bCs/>
                <w:sz w:val="20"/>
              </w:rPr>
              <w:t>Phishing</w:t>
            </w:r>
          </w:p>
        </w:tc>
        <w:tc>
          <w:tcPr>
            <w:tcW w:w="6755" w:type="dxa"/>
            <w:hideMark/>
          </w:tcPr>
          <w:p w14:paraId="497688F8" w14:textId="1435F441" w:rsidR="00334D47" w:rsidRPr="00C95CB2" w:rsidRDefault="000B148C" w:rsidP="00334D47">
            <w:pPr>
              <w:rPr>
                <w:rFonts w:ascii="Verdana" w:hAnsi="Verdana"/>
                <w:sz w:val="20"/>
              </w:rPr>
            </w:pPr>
            <w:r w:rsidRPr="00C95CB2">
              <w:rPr>
                <w:rFonts w:ascii="Verdana" w:hAnsi="Verdana"/>
                <w:sz w:val="20"/>
              </w:rPr>
              <w:t xml:space="preserve">The </w:t>
            </w:r>
            <w:r w:rsidR="00334D47" w:rsidRPr="00C95CB2">
              <w:rPr>
                <w:rFonts w:ascii="Verdana" w:hAnsi="Verdana"/>
                <w:sz w:val="20"/>
              </w:rPr>
              <w:t>fraudulent attempt to obtain sensitive information or data, such as usernames, passwords and credit card details, by disguising oneself as a trustworthy entity in an electronic communication such as an email.</w:t>
            </w:r>
          </w:p>
        </w:tc>
      </w:tr>
      <w:tr w:rsidR="00FA104C" w:rsidRPr="00C95CB2" w14:paraId="6CE425E7" w14:textId="77777777" w:rsidTr="00134662">
        <w:tc>
          <w:tcPr>
            <w:tcW w:w="2595" w:type="dxa"/>
          </w:tcPr>
          <w:p w14:paraId="0EFC1BE2" w14:textId="77777777" w:rsidR="00FA104C" w:rsidRPr="00C95CB2" w:rsidRDefault="00FA104C" w:rsidP="000B148C">
            <w:pPr>
              <w:rPr>
                <w:rFonts w:ascii="Verdana" w:hAnsi="Verdana"/>
                <w:b/>
                <w:bCs/>
                <w:sz w:val="20"/>
              </w:rPr>
            </w:pPr>
            <w:r w:rsidRPr="00C95CB2">
              <w:rPr>
                <w:rFonts w:ascii="Verdana" w:hAnsi="Verdana"/>
                <w:b/>
                <w:bCs/>
                <w:sz w:val="20"/>
              </w:rPr>
              <w:t>PNSAS</w:t>
            </w:r>
          </w:p>
        </w:tc>
        <w:tc>
          <w:tcPr>
            <w:tcW w:w="6755" w:type="dxa"/>
          </w:tcPr>
          <w:p w14:paraId="78C65CD4" w14:textId="45AF0F8E" w:rsidR="00FA104C" w:rsidRPr="00C95CB2" w:rsidRDefault="00255EC7" w:rsidP="000B148C">
            <w:pPr>
              <w:rPr>
                <w:rFonts w:ascii="Verdana" w:hAnsi="Verdana"/>
                <w:sz w:val="20"/>
              </w:rPr>
            </w:pPr>
            <w:hyperlink r:id="rId21" w:history="1">
              <w:r w:rsidR="00FA104C" w:rsidRPr="00C95CB2">
                <w:rPr>
                  <w:rStyle w:val="Hyperlink"/>
                  <w:rFonts w:ascii="Verdana" w:hAnsi="Verdana"/>
                  <w:sz w:val="20"/>
                </w:rPr>
                <w:t>Pennsylvania Network for Student Assistance Services</w:t>
              </w:r>
            </w:hyperlink>
            <w:r w:rsidR="00334D47" w:rsidRPr="00C95CB2">
              <w:rPr>
                <w:rFonts w:ascii="Verdana" w:hAnsi="Verdana"/>
                <w:sz w:val="20"/>
              </w:rPr>
              <w:t>, the interagency committee and staff representing PDE, DDAP and DHS to provide collaborative oversight of SAP</w:t>
            </w:r>
            <w:r w:rsidR="00FA104C" w:rsidRPr="00C95CB2">
              <w:rPr>
                <w:rFonts w:ascii="Verdana" w:hAnsi="Verdana"/>
                <w:sz w:val="20"/>
              </w:rPr>
              <w:t>.</w:t>
            </w:r>
          </w:p>
        </w:tc>
      </w:tr>
      <w:tr w:rsidR="000B148C" w:rsidRPr="00C95CB2" w14:paraId="5597B6A1" w14:textId="77777777" w:rsidTr="00134662">
        <w:tc>
          <w:tcPr>
            <w:tcW w:w="2595" w:type="dxa"/>
            <w:hideMark/>
          </w:tcPr>
          <w:p w14:paraId="5ED56696" w14:textId="77777777" w:rsidR="000B148C" w:rsidRPr="00C95CB2" w:rsidRDefault="000B148C" w:rsidP="000B148C">
            <w:pPr>
              <w:rPr>
                <w:rFonts w:ascii="Verdana" w:hAnsi="Verdana"/>
                <w:b/>
                <w:bCs/>
                <w:sz w:val="20"/>
              </w:rPr>
            </w:pPr>
            <w:r w:rsidRPr="00C95CB2">
              <w:rPr>
                <w:rFonts w:ascii="Verdana" w:hAnsi="Verdana"/>
                <w:b/>
                <w:bCs/>
                <w:sz w:val="20"/>
              </w:rPr>
              <w:t>Positive Behavioral Interventions and Supports (PBIS)</w:t>
            </w:r>
          </w:p>
        </w:tc>
        <w:tc>
          <w:tcPr>
            <w:tcW w:w="6755" w:type="dxa"/>
            <w:hideMark/>
          </w:tcPr>
          <w:p w14:paraId="3BCD7F41" w14:textId="4353D9C2" w:rsidR="000B148C" w:rsidRPr="00C95CB2" w:rsidRDefault="003A7745" w:rsidP="000B148C">
            <w:pPr>
              <w:rPr>
                <w:rFonts w:ascii="Verdana" w:hAnsi="Verdana"/>
                <w:sz w:val="20"/>
              </w:rPr>
            </w:pPr>
            <w:r w:rsidRPr="00C95CB2">
              <w:rPr>
                <w:rFonts w:ascii="Verdana" w:hAnsi="Verdana"/>
                <w:sz w:val="20"/>
              </w:rPr>
              <w:t xml:space="preserve">Commonly referenced as </w:t>
            </w:r>
            <w:hyperlink r:id="rId22" w:history="1">
              <w:r w:rsidRPr="00C95CB2">
                <w:rPr>
                  <w:rStyle w:val="Hyperlink"/>
                  <w:rFonts w:ascii="Verdana" w:hAnsi="Verdana"/>
                  <w:sz w:val="20"/>
                </w:rPr>
                <w:t>PBIS</w:t>
              </w:r>
            </w:hyperlink>
            <w:r w:rsidRPr="00C95CB2">
              <w:rPr>
                <w:rFonts w:ascii="Verdana" w:hAnsi="Verdana"/>
                <w:sz w:val="20"/>
              </w:rPr>
              <w:t xml:space="preserve">, a </w:t>
            </w:r>
            <w:r w:rsidR="00334D47" w:rsidRPr="00C95CB2">
              <w:rPr>
                <w:rFonts w:ascii="Verdana" w:hAnsi="Verdana"/>
                <w:sz w:val="20"/>
              </w:rPr>
              <w:t>proactive, data-informed approach</w:t>
            </w:r>
            <w:r w:rsidRPr="00C95CB2">
              <w:rPr>
                <w:rFonts w:ascii="Verdana" w:hAnsi="Verdana"/>
                <w:sz w:val="20"/>
              </w:rPr>
              <w:t xml:space="preserve"> </w:t>
            </w:r>
            <w:r w:rsidR="00334D47" w:rsidRPr="00C95CB2">
              <w:rPr>
                <w:rFonts w:ascii="Verdana" w:hAnsi="Verdana"/>
                <w:sz w:val="20"/>
              </w:rPr>
              <w:t xml:space="preserve">to managing discipline that promotes appropriate student behavior and increased learning and is based upon a three-tiered framework.  </w:t>
            </w:r>
          </w:p>
        </w:tc>
      </w:tr>
      <w:tr w:rsidR="000B148C" w:rsidRPr="00C95CB2" w14:paraId="068AAB18" w14:textId="77777777" w:rsidTr="00134662">
        <w:tc>
          <w:tcPr>
            <w:tcW w:w="2595" w:type="dxa"/>
            <w:hideMark/>
          </w:tcPr>
          <w:p w14:paraId="23AD4BA9" w14:textId="77777777" w:rsidR="000B148C" w:rsidRPr="00C95CB2" w:rsidRDefault="000B148C" w:rsidP="000B148C">
            <w:pPr>
              <w:rPr>
                <w:rFonts w:ascii="Verdana" w:hAnsi="Verdana"/>
                <w:b/>
                <w:bCs/>
                <w:sz w:val="20"/>
              </w:rPr>
            </w:pPr>
            <w:r w:rsidRPr="00C95CB2">
              <w:rPr>
                <w:rFonts w:ascii="Verdana" w:hAnsi="Verdana"/>
                <w:b/>
                <w:bCs/>
                <w:sz w:val="20"/>
              </w:rPr>
              <w:t>PSP</w:t>
            </w:r>
          </w:p>
        </w:tc>
        <w:tc>
          <w:tcPr>
            <w:tcW w:w="6755" w:type="dxa"/>
            <w:hideMark/>
          </w:tcPr>
          <w:p w14:paraId="4A3C4E0A" w14:textId="62B244EA" w:rsidR="000B148C" w:rsidRPr="00C95CB2" w:rsidRDefault="00255EC7" w:rsidP="000B148C">
            <w:pPr>
              <w:rPr>
                <w:rFonts w:ascii="Verdana" w:hAnsi="Verdana"/>
                <w:sz w:val="20"/>
              </w:rPr>
            </w:pPr>
            <w:hyperlink r:id="rId23" w:history="1">
              <w:r w:rsidR="000B148C" w:rsidRPr="00C95CB2">
                <w:rPr>
                  <w:rStyle w:val="Hyperlink"/>
                  <w:rFonts w:ascii="Verdana" w:hAnsi="Verdana"/>
                  <w:sz w:val="20"/>
                </w:rPr>
                <w:t>Pennsylvania State Police</w:t>
              </w:r>
            </w:hyperlink>
            <w:r w:rsidR="000B148C" w:rsidRPr="00C95CB2">
              <w:rPr>
                <w:rFonts w:ascii="Verdana" w:hAnsi="Verdana"/>
                <w:sz w:val="20"/>
              </w:rPr>
              <w:t xml:space="preserve">. </w:t>
            </w:r>
          </w:p>
        </w:tc>
      </w:tr>
      <w:tr w:rsidR="000B148C" w:rsidRPr="00C95CB2" w14:paraId="17C2B37B" w14:textId="77777777" w:rsidTr="00134662">
        <w:tc>
          <w:tcPr>
            <w:tcW w:w="2595" w:type="dxa"/>
            <w:hideMark/>
          </w:tcPr>
          <w:p w14:paraId="05AC3081" w14:textId="77777777" w:rsidR="000B148C" w:rsidRPr="00C95CB2" w:rsidRDefault="000B148C" w:rsidP="000B148C">
            <w:pPr>
              <w:rPr>
                <w:rFonts w:ascii="Verdana" w:hAnsi="Verdana"/>
                <w:b/>
                <w:bCs/>
                <w:sz w:val="20"/>
              </w:rPr>
            </w:pPr>
            <w:r w:rsidRPr="00C95CB2">
              <w:rPr>
                <w:rFonts w:ascii="Verdana" w:hAnsi="Verdana"/>
                <w:b/>
                <w:bCs/>
                <w:sz w:val="20"/>
              </w:rPr>
              <w:t>Ransomware</w:t>
            </w:r>
          </w:p>
        </w:tc>
        <w:tc>
          <w:tcPr>
            <w:tcW w:w="6755" w:type="dxa"/>
            <w:hideMark/>
          </w:tcPr>
          <w:p w14:paraId="39CD65AF" w14:textId="77777777" w:rsidR="000B148C" w:rsidRPr="00C95CB2" w:rsidRDefault="000B148C" w:rsidP="000B148C">
            <w:pPr>
              <w:rPr>
                <w:rFonts w:ascii="Verdana" w:hAnsi="Verdana"/>
                <w:sz w:val="20"/>
              </w:rPr>
            </w:pPr>
            <w:r w:rsidRPr="00C95CB2">
              <w:rPr>
                <w:rFonts w:ascii="Verdana" w:hAnsi="Verdana"/>
                <w:sz w:val="20"/>
              </w:rPr>
              <w:t>A type of malicious software designed to block access to a computer system until a sum of money is paid.</w:t>
            </w:r>
          </w:p>
        </w:tc>
      </w:tr>
      <w:tr w:rsidR="000B148C" w:rsidRPr="00C95CB2" w14:paraId="686D13D8" w14:textId="77777777" w:rsidTr="00134662">
        <w:tc>
          <w:tcPr>
            <w:tcW w:w="2595" w:type="dxa"/>
            <w:hideMark/>
          </w:tcPr>
          <w:p w14:paraId="236C4569" w14:textId="27FE73A8" w:rsidR="000B148C" w:rsidRPr="00C95CB2" w:rsidRDefault="000B148C" w:rsidP="000B148C">
            <w:pPr>
              <w:rPr>
                <w:rFonts w:ascii="Verdana" w:hAnsi="Verdana"/>
                <w:b/>
                <w:bCs/>
                <w:sz w:val="20"/>
              </w:rPr>
            </w:pPr>
            <w:r w:rsidRPr="00C95CB2">
              <w:rPr>
                <w:rFonts w:ascii="Verdana" w:hAnsi="Verdana"/>
                <w:b/>
                <w:bCs/>
                <w:sz w:val="20"/>
              </w:rPr>
              <w:lastRenderedPageBreak/>
              <w:t xml:space="preserve">Resource </w:t>
            </w:r>
            <w:r w:rsidR="00B5122C" w:rsidRPr="00C95CB2">
              <w:rPr>
                <w:rFonts w:ascii="Verdana" w:hAnsi="Verdana"/>
                <w:b/>
                <w:bCs/>
                <w:sz w:val="20"/>
              </w:rPr>
              <w:t>M</w:t>
            </w:r>
            <w:r w:rsidRPr="00C95CB2">
              <w:rPr>
                <w:rFonts w:ascii="Verdana" w:hAnsi="Verdana"/>
                <w:b/>
                <w:bCs/>
                <w:sz w:val="20"/>
              </w:rPr>
              <w:t>apping</w:t>
            </w:r>
          </w:p>
        </w:tc>
        <w:tc>
          <w:tcPr>
            <w:tcW w:w="6755" w:type="dxa"/>
            <w:hideMark/>
          </w:tcPr>
          <w:p w14:paraId="0BAF8AD0" w14:textId="67FABB3E" w:rsidR="000B148C" w:rsidRPr="00C95CB2" w:rsidRDefault="000B148C" w:rsidP="000B148C">
            <w:pPr>
              <w:rPr>
                <w:rFonts w:ascii="Verdana" w:hAnsi="Verdana"/>
                <w:sz w:val="20"/>
              </w:rPr>
            </w:pPr>
            <w:r w:rsidRPr="00C95CB2">
              <w:rPr>
                <w:rFonts w:ascii="Verdana" w:hAnsi="Verdana"/>
                <w:sz w:val="20"/>
              </w:rPr>
              <w:t xml:space="preserve">A process used to identify </w:t>
            </w:r>
            <w:r w:rsidR="00736DE1" w:rsidRPr="00C95CB2">
              <w:rPr>
                <w:rFonts w:ascii="Verdana" w:hAnsi="Verdana"/>
                <w:sz w:val="20"/>
              </w:rPr>
              <w:t>what services, supports and interventions are available in the community, determine what may be needed to address specific issues, and develop strategies for mobilizing those</w:t>
            </w:r>
            <w:r w:rsidRPr="00C95CB2">
              <w:rPr>
                <w:rFonts w:ascii="Verdana" w:hAnsi="Verdana"/>
                <w:sz w:val="20"/>
              </w:rPr>
              <w:t xml:space="preserve"> resource</w:t>
            </w:r>
            <w:r w:rsidR="00736DE1" w:rsidRPr="00C95CB2">
              <w:rPr>
                <w:rFonts w:ascii="Verdana" w:hAnsi="Verdana"/>
                <w:sz w:val="20"/>
              </w:rPr>
              <w:t>s.</w:t>
            </w:r>
          </w:p>
        </w:tc>
      </w:tr>
      <w:tr w:rsidR="000B148C" w:rsidRPr="00C95CB2" w14:paraId="182EB3B1" w14:textId="77777777" w:rsidTr="00134662">
        <w:tc>
          <w:tcPr>
            <w:tcW w:w="2595" w:type="dxa"/>
            <w:hideMark/>
          </w:tcPr>
          <w:p w14:paraId="3B9F2DD8" w14:textId="77777777" w:rsidR="000B148C" w:rsidRPr="00C95CB2" w:rsidRDefault="000B148C" w:rsidP="000B148C">
            <w:pPr>
              <w:rPr>
                <w:rFonts w:ascii="Verdana" w:hAnsi="Verdana"/>
                <w:b/>
                <w:bCs/>
                <w:sz w:val="20"/>
                <w:highlight w:val="yellow"/>
              </w:rPr>
            </w:pPr>
            <w:r w:rsidRPr="004567D8">
              <w:rPr>
                <w:rFonts w:ascii="Verdana" w:hAnsi="Verdana"/>
                <w:b/>
                <w:bCs/>
                <w:sz w:val="20"/>
              </w:rPr>
              <w:t>Response to Instruction and Intervention (RTII)</w:t>
            </w:r>
          </w:p>
        </w:tc>
        <w:tc>
          <w:tcPr>
            <w:tcW w:w="6755" w:type="dxa"/>
            <w:hideMark/>
          </w:tcPr>
          <w:p w14:paraId="64AE9248" w14:textId="773C8BFE" w:rsidR="000B148C" w:rsidRPr="00C95CB2" w:rsidRDefault="004567D8" w:rsidP="004567D8">
            <w:pPr>
              <w:rPr>
                <w:rFonts w:ascii="Verdana" w:hAnsi="Verdana"/>
                <w:sz w:val="20"/>
              </w:rPr>
            </w:pPr>
            <w:r>
              <w:rPr>
                <w:rFonts w:ascii="Verdana" w:hAnsi="Verdana"/>
                <w:sz w:val="20"/>
              </w:rPr>
              <w:t>A</w:t>
            </w:r>
            <w:r w:rsidR="007D28FF" w:rsidRPr="007D28FF">
              <w:rPr>
                <w:rFonts w:ascii="Verdana" w:hAnsi="Verdana"/>
                <w:sz w:val="20"/>
              </w:rPr>
              <w:t xml:space="preserve"> standards-aligned, comprehensive school</w:t>
            </w:r>
            <w:r>
              <w:rPr>
                <w:rFonts w:ascii="Verdana" w:hAnsi="Verdana"/>
                <w:sz w:val="20"/>
              </w:rPr>
              <w:t xml:space="preserve"> </w:t>
            </w:r>
            <w:r w:rsidR="007D28FF" w:rsidRPr="007D28FF">
              <w:rPr>
                <w:rFonts w:ascii="Verdana" w:hAnsi="Verdana"/>
                <w:sz w:val="20"/>
              </w:rPr>
              <w:t>improvement framework</w:t>
            </w:r>
            <w:r>
              <w:rPr>
                <w:rFonts w:ascii="Verdana" w:hAnsi="Verdana"/>
                <w:sz w:val="20"/>
              </w:rPr>
              <w:t xml:space="preserve"> </w:t>
            </w:r>
            <w:r w:rsidRPr="004567D8">
              <w:rPr>
                <w:rFonts w:ascii="Verdana" w:hAnsi="Verdana"/>
                <w:sz w:val="20"/>
              </w:rPr>
              <w:t>to improve student achievement using research-based curriculum, instructional practices, and tiered interventions matched to the assessed needs of students.</w:t>
            </w:r>
          </w:p>
        </w:tc>
      </w:tr>
      <w:tr w:rsidR="000B148C" w:rsidRPr="00C95CB2" w14:paraId="1EDAA8FE" w14:textId="77777777" w:rsidTr="00134662">
        <w:tc>
          <w:tcPr>
            <w:tcW w:w="2595" w:type="dxa"/>
            <w:hideMark/>
          </w:tcPr>
          <w:p w14:paraId="52B0577B" w14:textId="28363C5B" w:rsidR="000B148C" w:rsidRPr="00C95CB2" w:rsidRDefault="000B148C" w:rsidP="000B148C">
            <w:pPr>
              <w:rPr>
                <w:rFonts w:ascii="Verdana" w:hAnsi="Verdana"/>
                <w:b/>
                <w:bCs/>
                <w:sz w:val="20"/>
              </w:rPr>
            </w:pPr>
            <w:r w:rsidRPr="00C95CB2">
              <w:rPr>
                <w:rFonts w:ascii="Verdana" w:hAnsi="Verdana"/>
                <w:b/>
                <w:bCs/>
                <w:sz w:val="20"/>
              </w:rPr>
              <w:t xml:space="preserve">Restorative </w:t>
            </w:r>
            <w:r w:rsidR="00B5122C" w:rsidRPr="00C95CB2">
              <w:rPr>
                <w:rFonts w:ascii="Verdana" w:hAnsi="Verdana"/>
                <w:b/>
                <w:bCs/>
                <w:sz w:val="20"/>
              </w:rPr>
              <w:t>P</w:t>
            </w:r>
            <w:r w:rsidRPr="00C95CB2">
              <w:rPr>
                <w:rFonts w:ascii="Verdana" w:hAnsi="Verdana"/>
                <w:b/>
                <w:bCs/>
                <w:sz w:val="20"/>
              </w:rPr>
              <w:t>ractices</w:t>
            </w:r>
          </w:p>
        </w:tc>
        <w:tc>
          <w:tcPr>
            <w:tcW w:w="6755" w:type="dxa"/>
            <w:hideMark/>
          </w:tcPr>
          <w:p w14:paraId="5218DCC7" w14:textId="62773B42" w:rsidR="000B148C" w:rsidRPr="00C95CB2" w:rsidRDefault="00B5122C" w:rsidP="00B5122C">
            <w:pPr>
              <w:rPr>
                <w:rFonts w:ascii="Verdana" w:hAnsi="Verdana"/>
                <w:sz w:val="20"/>
              </w:rPr>
            </w:pPr>
            <w:r w:rsidRPr="00C95CB2">
              <w:rPr>
                <w:rFonts w:ascii="Verdana" w:hAnsi="Verdana"/>
                <w:sz w:val="20"/>
              </w:rPr>
              <w:t>The science of building social capital and achieving social discipline through participatory learning and decision-making</w:t>
            </w:r>
            <w:r w:rsidRPr="00C95CB2">
              <w:rPr>
                <w:rStyle w:val="FootnoteReference"/>
                <w:rFonts w:ascii="Verdana" w:hAnsi="Verdana"/>
                <w:sz w:val="20"/>
              </w:rPr>
              <w:footnoteReference w:id="7"/>
            </w:r>
            <w:r w:rsidRPr="00C95CB2">
              <w:rPr>
                <w:rFonts w:ascii="Verdana" w:hAnsi="Verdana"/>
                <w:sz w:val="20"/>
              </w:rPr>
              <w:t xml:space="preserve">. </w:t>
            </w:r>
            <w:r w:rsidR="000B148C" w:rsidRPr="00C95CB2">
              <w:rPr>
                <w:rFonts w:ascii="Verdana" w:hAnsi="Verdana"/>
                <w:sz w:val="20"/>
              </w:rPr>
              <w:t xml:space="preserve"> </w:t>
            </w:r>
            <w:r w:rsidRPr="00C95CB2">
              <w:rPr>
                <w:rFonts w:ascii="Verdana" w:hAnsi="Verdana"/>
                <w:sz w:val="20"/>
              </w:rPr>
              <w:t xml:space="preserve">This </w:t>
            </w:r>
            <w:r w:rsidR="000B148C" w:rsidRPr="00C95CB2">
              <w:rPr>
                <w:rFonts w:ascii="Verdana" w:hAnsi="Verdana"/>
                <w:sz w:val="20"/>
              </w:rPr>
              <w:t xml:space="preserve">philosophy replaces the use of harsh discipline with an approach to improve and </w:t>
            </w:r>
            <w:r w:rsidRPr="00C95CB2">
              <w:rPr>
                <w:rFonts w:ascii="Verdana" w:hAnsi="Verdana"/>
                <w:sz w:val="20"/>
              </w:rPr>
              <w:t>restore</w:t>
            </w:r>
            <w:r w:rsidR="000B148C" w:rsidRPr="00C95CB2">
              <w:rPr>
                <w:rFonts w:ascii="Verdana" w:hAnsi="Verdana"/>
                <w:sz w:val="20"/>
              </w:rPr>
              <w:t xml:space="preserve"> relationships between students and repair any harm that was done.</w:t>
            </w:r>
          </w:p>
        </w:tc>
      </w:tr>
      <w:tr w:rsidR="000B148C" w:rsidRPr="00C95CB2" w14:paraId="196541E4" w14:textId="77777777" w:rsidTr="00134662">
        <w:tc>
          <w:tcPr>
            <w:tcW w:w="2595" w:type="dxa"/>
            <w:hideMark/>
          </w:tcPr>
          <w:p w14:paraId="4591E4ED" w14:textId="77777777" w:rsidR="000B148C" w:rsidRPr="00C95CB2" w:rsidRDefault="000B148C" w:rsidP="000B148C">
            <w:pPr>
              <w:rPr>
                <w:rFonts w:ascii="Verdana" w:hAnsi="Verdana"/>
                <w:b/>
                <w:bCs/>
                <w:sz w:val="20"/>
              </w:rPr>
            </w:pPr>
            <w:r w:rsidRPr="00C95CB2">
              <w:rPr>
                <w:rFonts w:ascii="Verdana" w:hAnsi="Verdana"/>
                <w:b/>
                <w:bCs/>
                <w:sz w:val="20"/>
              </w:rPr>
              <w:t>Reverse Evacuation Procedures</w:t>
            </w:r>
          </w:p>
        </w:tc>
        <w:tc>
          <w:tcPr>
            <w:tcW w:w="6755" w:type="dxa"/>
            <w:hideMark/>
          </w:tcPr>
          <w:p w14:paraId="09082AF9" w14:textId="7CF8DB72" w:rsidR="000B148C" w:rsidRPr="00C95CB2" w:rsidRDefault="0058730D" w:rsidP="000B148C">
            <w:pPr>
              <w:rPr>
                <w:rFonts w:ascii="Verdana" w:hAnsi="Verdana"/>
                <w:sz w:val="20"/>
              </w:rPr>
            </w:pPr>
            <w:r w:rsidRPr="00C95CB2">
              <w:rPr>
                <w:rFonts w:ascii="Verdana" w:hAnsi="Verdana"/>
                <w:sz w:val="20"/>
              </w:rPr>
              <w:t xml:space="preserve">Planned steps taken when conditions inside the school building are safer than those outside, such as in the event of a tornado or armed aggressor, to bring anyone in an outdoor school space (e.g. playground, sports field, etc.) </w:t>
            </w:r>
            <w:r w:rsidR="000B148C" w:rsidRPr="00C95CB2">
              <w:rPr>
                <w:rFonts w:ascii="Verdana" w:hAnsi="Verdana"/>
                <w:sz w:val="20"/>
              </w:rPr>
              <w:t xml:space="preserve">to a safe space within </w:t>
            </w:r>
            <w:r w:rsidRPr="00C95CB2">
              <w:rPr>
                <w:rFonts w:ascii="Verdana" w:hAnsi="Verdana"/>
                <w:sz w:val="20"/>
              </w:rPr>
              <w:t>the</w:t>
            </w:r>
            <w:r w:rsidR="000B148C" w:rsidRPr="00C95CB2">
              <w:rPr>
                <w:rFonts w:ascii="Verdana" w:hAnsi="Verdana"/>
                <w:sz w:val="20"/>
              </w:rPr>
              <w:t xml:space="preserve"> building.</w:t>
            </w:r>
          </w:p>
        </w:tc>
      </w:tr>
      <w:tr w:rsidR="006D3A4D" w:rsidRPr="00C95CB2" w14:paraId="3DE1B7B5" w14:textId="77777777" w:rsidTr="00970E6B">
        <w:tc>
          <w:tcPr>
            <w:tcW w:w="2595" w:type="dxa"/>
            <w:hideMark/>
          </w:tcPr>
          <w:p w14:paraId="65E0997D" w14:textId="77777777" w:rsidR="006D3A4D" w:rsidRPr="00C95CB2" w:rsidRDefault="006D3A4D" w:rsidP="00970E6B">
            <w:pPr>
              <w:rPr>
                <w:rFonts w:ascii="Verdana" w:hAnsi="Verdana"/>
                <w:b/>
                <w:bCs/>
                <w:sz w:val="20"/>
              </w:rPr>
            </w:pPr>
            <w:r w:rsidRPr="00C95CB2">
              <w:rPr>
                <w:rFonts w:ascii="Verdana" w:hAnsi="Verdana"/>
                <w:b/>
                <w:bCs/>
                <w:sz w:val="20"/>
              </w:rPr>
              <w:t>RVAT</w:t>
            </w:r>
          </w:p>
        </w:tc>
        <w:tc>
          <w:tcPr>
            <w:tcW w:w="6755" w:type="dxa"/>
            <w:hideMark/>
          </w:tcPr>
          <w:p w14:paraId="214A63C1" w14:textId="5BD12EB7" w:rsidR="006D3A4D" w:rsidRPr="00C95CB2" w:rsidRDefault="006D3A4D" w:rsidP="00941459">
            <w:pPr>
              <w:rPr>
                <w:rFonts w:ascii="Verdana" w:hAnsi="Verdana"/>
                <w:sz w:val="20"/>
              </w:rPr>
            </w:pPr>
            <w:r w:rsidRPr="00C95CB2">
              <w:rPr>
                <w:rFonts w:ascii="Verdana" w:hAnsi="Verdana"/>
                <w:sz w:val="20"/>
              </w:rPr>
              <w:t xml:space="preserve">The </w:t>
            </w:r>
            <w:hyperlink r:id="rId24" w:history="1">
              <w:r w:rsidRPr="00C95CB2">
                <w:rPr>
                  <w:rStyle w:val="Hyperlink"/>
                  <w:rFonts w:ascii="Verdana" w:hAnsi="Verdana"/>
                  <w:sz w:val="20"/>
                </w:rPr>
                <w:t>Risk and Vulnerability Assessment Team</w:t>
              </w:r>
            </w:hyperlink>
            <w:r w:rsidRPr="00C95CB2">
              <w:rPr>
                <w:rFonts w:ascii="Verdana" w:hAnsi="Verdana"/>
                <w:sz w:val="20"/>
              </w:rPr>
              <w:t xml:space="preserve"> program administered by the PSP in which a team of specially qualified officers provide </w:t>
            </w:r>
            <w:r w:rsidR="00941459" w:rsidRPr="00C95CB2">
              <w:rPr>
                <w:rFonts w:ascii="Verdana" w:hAnsi="Verdana"/>
                <w:sz w:val="20"/>
              </w:rPr>
              <w:t>in-depth security vulnerability assessments and recommendations to improve the security posture of any PA public or private facility</w:t>
            </w:r>
            <w:r w:rsidRPr="00C95CB2">
              <w:rPr>
                <w:rFonts w:ascii="Verdana" w:hAnsi="Verdana"/>
                <w:sz w:val="20"/>
              </w:rPr>
              <w:t xml:space="preserve">. </w:t>
            </w:r>
          </w:p>
        </w:tc>
      </w:tr>
      <w:tr w:rsidR="000B148C" w:rsidRPr="00C95CB2" w14:paraId="19AE6652" w14:textId="77777777" w:rsidTr="00134662">
        <w:tc>
          <w:tcPr>
            <w:tcW w:w="2595" w:type="dxa"/>
            <w:hideMark/>
          </w:tcPr>
          <w:p w14:paraId="5C9D7A7A" w14:textId="77777777" w:rsidR="000B148C" w:rsidRPr="00C95CB2" w:rsidRDefault="000B148C" w:rsidP="000B148C">
            <w:pPr>
              <w:rPr>
                <w:rFonts w:ascii="Verdana" w:hAnsi="Verdana"/>
                <w:b/>
                <w:bCs/>
                <w:sz w:val="20"/>
              </w:rPr>
            </w:pPr>
            <w:r w:rsidRPr="00C95CB2">
              <w:rPr>
                <w:rFonts w:ascii="Verdana" w:hAnsi="Verdana"/>
                <w:b/>
                <w:bCs/>
                <w:sz w:val="20"/>
              </w:rPr>
              <w:t>Run, Hide, Fight</w:t>
            </w:r>
          </w:p>
        </w:tc>
        <w:tc>
          <w:tcPr>
            <w:tcW w:w="6755" w:type="dxa"/>
            <w:hideMark/>
          </w:tcPr>
          <w:p w14:paraId="2070926F" w14:textId="33986796" w:rsidR="000B148C" w:rsidRPr="00C95CB2" w:rsidRDefault="00E041C7" w:rsidP="000B148C">
            <w:pPr>
              <w:rPr>
                <w:rFonts w:ascii="Verdana" w:hAnsi="Verdana"/>
                <w:sz w:val="20"/>
              </w:rPr>
            </w:pPr>
            <w:r w:rsidRPr="00C95CB2">
              <w:rPr>
                <w:rFonts w:ascii="Verdana" w:hAnsi="Verdana"/>
                <w:sz w:val="20"/>
              </w:rPr>
              <w:t xml:space="preserve">The </w:t>
            </w:r>
            <w:hyperlink r:id="rId25" w:history="1">
              <w:r w:rsidRPr="00C95CB2">
                <w:rPr>
                  <w:rStyle w:val="Hyperlink"/>
                  <w:rFonts w:ascii="Verdana" w:hAnsi="Verdana"/>
                  <w:sz w:val="20"/>
                </w:rPr>
                <w:t>federally suggested</w:t>
              </w:r>
            </w:hyperlink>
            <w:r w:rsidRPr="00C95CB2">
              <w:rPr>
                <w:rFonts w:ascii="Verdana" w:hAnsi="Verdana"/>
                <w:sz w:val="20"/>
              </w:rPr>
              <w:t xml:space="preserve"> actions </w:t>
            </w:r>
            <w:r w:rsidR="000B148C" w:rsidRPr="00C95CB2">
              <w:rPr>
                <w:rFonts w:ascii="Verdana" w:hAnsi="Verdana"/>
                <w:sz w:val="20"/>
              </w:rPr>
              <w:t xml:space="preserve">for students and school personnel to </w:t>
            </w:r>
            <w:r w:rsidRPr="00C95CB2">
              <w:rPr>
                <w:rFonts w:ascii="Verdana" w:hAnsi="Verdana"/>
                <w:sz w:val="20"/>
              </w:rPr>
              <w:t>take during</w:t>
            </w:r>
            <w:r w:rsidR="000B148C" w:rsidRPr="00C95CB2">
              <w:rPr>
                <w:rFonts w:ascii="Verdana" w:hAnsi="Verdana"/>
                <w:sz w:val="20"/>
              </w:rPr>
              <w:t xml:space="preserve"> an active shooter</w:t>
            </w:r>
            <w:r w:rsidRPr="00C95CB2">
              <w:rPr>
                <w:rFonts w:ascii="Verdana" w:hAnsi="Verdana"/>
                <w:sz w:val="20"/>
              </w:rPr>
              <w:t xml:space="preserve"> situation</w:t>
            </w:r>
            <w:r w:rsidR="000B148C" w:rsidRPr="00C95CB2">
              <w:rPr>
                <w:rFonts w:ascii="Verdana" w:hAnsi="Verdana"/>
                <w:sz w:val="20"/>
              </w:rPr>
              <w:t>.</w:t>
            </w:r>
          </w:p>
        </w:tc>
      </w:tr>
      <w:tr w:rsidR="000B148C" w:rsidRPr="00C95CB2" w14:paraId="4253843F" w14:textId="77777777" w:rsidTr="00134662">
        <w:tc>
          <w:tcPr>
            <w:tcW w:w="2595" w:type="dxa"/>
            <w:hideMark/>
          </w:tcPr>
          <w:p w14:paraId="529821E4" w14:textId="6970577A" w:rsidR="000B148C" w:rsidRPr="00C95CB2" w:rsidRDefault="000B148C" w:rsidP="000B148C">
            <w:pPr>
              <w:rPr>
                <w:rFonts w:ascii="Verdana" w:hAnsi="Verdana"/>
                <w:b/>
                <w:bCs/>
                <w:sz w:val="20"/>
              </w:rPr>
            </w:pPr>
            <w:r w:rsidRPr="00C95CB2">
              <w:rPr>
                <w:rFonts w:ascii="Verdana" w:hAnsi="Verdana"/>
                <w:b/>
                <w:bCs/>
                <w:sz w:val="20"/>
              </w:rPr>
              <w:t xml:space="preserve">Safety </w:t>
            </w:r>
            <w:r w:rsidR="00E041C7" w:rsidRPr="00C95CB2">
              <w:rPr>
                <w:rFonts w:ascii="Verdana" w:hAnsi="Verdana"/>
                <w:b/>
                <w:bCs/>
                <w:sz w:val="20"/>
              </w:rPr>
              <w:t xml:space="preserve">and Security </w:t>
            </w:r>
            <w:r w:rsidRPr="00C95CB2">
              <w:rPr>
                <w:rFonts w:ascii="Verdana" w:hAnsi="Verdana"/>
                <w:b/>
                <w:bCs/>
                <w:sz w:val="20"/>
              </w:rPr>
              <w:t xml:space="preserve">Committee </w:t>
            </w:r>
          </w:p>
        </w:tc>
        <w:tc>
          <w:tcPr>
            <w:tcW w:w="6755" w:type="dxa"/>
            <w:hideMark/>
          </w:tcPr>
          <w:p w14:paraId="31591A52" w14:textId="4458505F" w:rsidR="000B148C" w:rsidRPr="00C95CB2" w:rsidRDefault="00E041C7" w:rsidP="000B148C">
            <w:pPr>
              <w:rPr>
                <w:rFonts w:ascii="Verdana" w:hAnsi="Verdana"/>
                <w:sz w:val="20"/>
              </w:rPr>
            </w:pPr>
            <w:r w:rsidRPr="00C95CB2">
              <w:rPr>
                <w:rFonts w:ascii="Verdana" w:hAnsi="Verdana"/>
                <w:sz w:val="20"/>
              </w:rPr>
              <w:t>The c</w:t>
            </w:r>
            <w:r w:rsidR="000B148C" w:rsidRPr="00C95CB2">
              <w:rPr>
                <w:rFonts w:ascii="Verdana" w:hAnsi="Verdana"/>
                <w:sz w:val="20"/>
              </w:rPr>
              <w:t xml:space="preserve">omprehensive school </w:t>
            </w:r>
            <w:r w:rsidRPr="00C95CB2">
              <w:rPr>
                <w:rFonts w:ascii="Verdana" w:hAnsi="Verdana"/>
                <w:sz w:val="20"/>
              </w:rPr>
              <w:t>entity-level</w:t>
            </w:r>
            <w:r w:rsidR="000B148C" w:rsidRPr="00C95CB2">
              <w:rPr>
                <w:rFonts w:ascii="Verdana" w:hAnsi="Verdana"/>
                <w:sz w:val="20"/>
              </w:rPr>
              <w:t xml:space="preserve"> steering committee responsible for all aspects of school safety, emergency planning, and emergency management</w:t>
            </w:r>
            <w:r w:rsidRPr="00C95CB2">
              <w:rPr>
                <w:rFonts w:ascii="Verdana" w:hAnsi="Verdana"/>
                <w:sz w:val="20"/>
              </w:rPr>
              <w:t xml:space="preserve">, distinct from </w:t>
            </w:r>
            <w:r w:rsidR="000B148C" w:rsidRPr="00C95CB2">
              <w:rPr>
                <w:rFonts w:ascii="Verdana" w:hAnsi="Verdana"/>
                <w:sz w:val="20"/>
              </w:rPr>
              <w:t xml:space="preserve">a safety committee concerned only with workers’ compensation and injury reduction.  </w:t>
            </w:r>
            <w:r w:rsidRPr="00C95CB2">
              <w:rPr>
                <w:rFonts w:ascii="Verdana" w:hAnsi="Verdana"/>
                <w:sz w:val="20"/>
              </w:rPr>
              <w:t xml:space="preserve">It may also be known as the </w:t>
            </w:r>
            <w:r w:rsidR="000B148C" w:rsidRPr="00C95CB2">
              <w:rPr>
                <w:rFonts w:ascii="Verdana" w:hAnsi="Verdana"/>
                <w:sz w:val="20"/>
              </w:rPr>
              <w:t xml:space="preserve">Crisis Management Team, Emergency Management Planning Committee, </w:t>
            </w:r>
            <w:r w:rsidRPr="00C95CB2">
              <w:rPr>
                <w:rFonts w:ascii="Verdana" w:hAnsi="Verdana"/>
                <w:sz w:val="20"/>
              </w:rPr>
              <w:t xml:space="preserve">Safety Committee, </w:t>
            </w:r>
            <w:r w:rsidR="000B148C" w:rsidRPr="00C95CB2">
              <w:rPr>
                <w:rFonts w:ascii="Verdana" w:hAnsi="Verdana"/>
                <w:sz w:val="20"/>
              </w:rPr>
              <w:t>School Safety Coordinating Team, etc.</w:t>
            </w:r>
          </w:p>
        </w:tc>
      </w:tr>
      <w:tr w:rsidR="004D7A0C" w:rsidRPr="00C95CB2" w14:paraId="752F4CBA" w14:textId="77777777" w:rsidTr="00134662">
        <w:tc>
          <w:tcPr>
            <w:tcW w:w="2595" w:type="dxa"/>
          </w:tcPr>
          <w:p w14:paraId="0AF1BF46" w14:textId="65E68243" w:rsidR="004D7A0C" w:rsidRPr="00C95CB2" w:rsidRDefault="004D7A0C" w:rsidP="000B148C">
            <w:pPr>
              <w:rPr>
                <w:rFonts w:ascii="Verdana" w:hAnsi="Verdana"/>
                <w:b/>
                <w:bCs/>
                <w:sz w:val="20"/>
              </w:rPr>
            </w:pPr>
            <w:r w:rsidRPr="00C95CB2">
              <w:rPr>
                <w:rFonts w:ascii="Verdana" w:hAnsi="Verdana"/>
                <w:b/>
                <w:bCs/>
                <w:sz w:val="20"/>
              </w:rPr>
              <w:t>Safe2Say Something Program</w:t>
            </w:r>
          </w:p>
        </w:tc>
        <w:tc>
          <w:tcPr>
            <w:tcW w:w="6755" w:type="dxa"/>
          </w:tcPr>
          <w:p w14:paraId="77438AC3" w14:textId="79902BF6" w:rsidR="004D7A0C" w:rsidRPr="00C95CB2" w:rsidRDefault="005F72B9" w:rsidP="000B148C">
            <w:pPr>
              <w:rPr>
                <w:rFonts w:ascii="Verdana" w:hAnsi="Verdana"/>
                <w:sz w:val="20"/>
              </w:rPr>
            </w:pPr>
            <w:r w:rsidRPr="00C95CB2">
              <w:rPr>
                <w:rFonts w:ascii="Verdana" w:hAnsi="Verdana"/>
                <w:sz w:val="20"/>
              </w:rPr>
              <w:t xml:space="preserve">Established by Act 44 of 2018, the Safe2Say Something Program teaches students, educators, and administrators how (1) to recognize the signs and signals of individuals who may be at risk of hurting themselves or others, and (2) to anonymously report this information through the Safe2Say Something app, </w:t>
            </w:r>
            <w:hyperlink r:id="rId26" w:history="1">
              <w:r w:rsidRPr="00C95CB2">
                <w:rPr>
                  <w:rStyle w:val="Hyperlink"/>
                  <w:rFonts w:ascii="Verdana" w:hAnsi="Verdana"/>
                  <w:sz w:val="20"/>
                </w:rPr>
                <w:t>website</w:t>
              </w:r>
            </w:hyperlink>
            <w:r w:rsidRPr="00C95CB2">
              <w:rPr>
                <w:rFonts w:ascii="Verdana" w:hAnsi="Verdana"/>
                <w:sz w:val="20"/>
              </w:rPr>
              <w:t>, or 24/7 Crisis Center Hotline. The program is managed by the Pennsylvania Office of the Attorney General, in partnership with the nonprofit organization Sandy Hook Promise.</w:t>
            </w:r>
            <w:r w:rsidRPr="00C95CB2">
              <w:rPr>
                <w:rStyle w:val="FootnoteReference"/>
                <w:rFonts w:ascii="Verdana" w:hAnsi="Verdana"/>
                <w:sz w:val="20"/>
              </w:rPr>
              <w:footnoteReference w:id="8"/>
            </w:r>
          </w:p>
        </w:tc>
      </w:tr>
      <w:tr w:rsidR="006722C4" w:rsidRPr="00C95CB2" w14:paraId="513F40B4" w14:textId="77777777" w:rsidTr="00134662">
        <w:tc>
          <w:tcPr>
            <w:tcW w:w="2595" w:type="dxa"/>
          </w:tcPr>
          <w:p w14:paraId="1905312B" w14:textId="77777777" w:rsidR="006722C4" w:rsidRPr="00C95CB2" w:rsidRDefault="006722C4" w:rsidP="000B148C">
            <w:pPr>
              <w:rPr>
                <w:rFonts w:ascii="Verdana" w:hAnsi="Verdana"/>
                <w:b/>
                <w:bCs/>
                <w:sz w:val="20"/>
              </w:rPr>
            </w:pPr>
            <w:r w:rsidRPr="00C95CB2">
              <w:rPr>
                <w:rFonts w:ascii="Verdana" w:hAnsi="Verdana"/>
                <w:b/>
                <w:bCs/>
                <w:sz w:val="20"/>
              </w:rPr>
              <w:t>SAP</w:t>
            </w:r>
          </w:p>
        </w:tc>
        <w:tc>
          <w:tcPr>
            <w:tcW w:w="6755" w:type="dxa"/>
          </w:tcPr>
          <w:p w14:paraId="773BEEA6" w14:textId="4ADD53A1" w:rsidR="006722C4" w:rsidRPr="00C95CB2" w:rsidRDefault="00255EC7" w:rsidP="000B148C">
            <w:pPr>
              <w:rPr>
                <w:rFonts w:ascii="Verdana" w:hAnsi="Verdana"/>
                <w:sz w:val="20"/>
              </w:rPr>
            </w:pPr>
            <w:hyperlink r:id="rId27" w:history="1">
              <w:r w:rsidR="00A60B97" w:rsidRPr="00C95CB2">
                <w:rPr>
                  <w:rStyle w:val="Hyperlink"/>
                  <w:rFonts w:ascii="Verdana" w:hAnsi="Verdana"/>
                  <w:sz w:val="20"/>
                </w:rPr>
                <w:t>Student Assistance Program</w:t>
              </w:r>
            </w:hyperlink>
            <w:r w:rsidR="00A60B97" w:rsidRPr="00C95CB2">
              <w:rPr>
                <w:rFonts w:ascii="Verdana" w:hAnsi="Verdana"/>
                <w:sz w:val="20"/>
              </w:rPr>
              <w:t>, a systematic team process designed to assist in identifying issues</w:t>
            </w:r>
            <w:r w:rsidR="005F72B9" w:rsidRPr="00C95CB2">
              <w:rPr>
                <w:rFonts w:ascii="Verdana" w:hAnsi="Verdana"/>
                <w:sz w:val="20"/>
              </w:rPr>
              <w:t>,</w:t>
            </w:r>
            <w:r w:rsidR="00A60B97" w:rsidRPr="00C95CB2">
              <w:rPr>
                <w:rFonts w:ascii="Verdana" w:hAnsi="Verdana"/>
                <w:sz w:val="20"/>
              </w:rPr>
              <w:t xml:space="preserve"> including alcohol, tobacco, other drugs, and mental health</w:t>
            </w:r>
            <w:r w:rsidR="005F72B9" w:rsidRPr="00C95CB2">
              <w:rPr>
                <w:rFonts w:ascii="Verdana" w:hAnsi="Verdana"/>
                <w:sz w:val="20"/>
              </w:rPr>
              <w:t xml:space="preserve">, </w:t>
            </w:r>
            <w:r w:rsidR="00A60B97" w:rsidRPr="00C95CB2">
              <w:rPr>
                <w:rFonts w:ascii="Verdana" w:hAnsi="Verdana"/>
                <w:sz w:val="20"/>
              </w:rPr>
              <w:t xml:space="preserve">which pose a barrier to a student’s success with the primary goal of </w:t>
            </w:r>
            <w:r w:rsidR="00D71586" w:rsidRPr="00C95CB2">
              <w:rPr>
                <w:rFonts w:ascii="Verdana" w:hAnsi="Verdana"/>
                <w:sz w:val="20"/>
              </w:rPr>
              <w:t xml:space="preserve">providing supports and identifying resources to </w:t>
            </w:r>
            <w:r w:rsidR="00A60B97" w:rsidRPr="00C95CB2">
              <w:rPr>
                <w:rFonts w:ascii="Verdana" w:hAnsi="Verdana"/>
                <w:sz w:val="20"/>
              </w:rPr>
              <w:t>help students overcome these barriers so that they may achieve, advance, and remain in school.</w:t>
            </w:r>
          </w:p>
        </w:tc>
      </w:tr>
      <w:tr w:rsidR="000B148C" w:rsidRPr="00C95CB2" w14:paraId="0D665124" w14:textId="77777777" w:rsidTr="00134662">
        <w:tc>
          <w:tcPr>
            <w:tcW w:w="2595" w:type="dxa"/>
            <w:hideMark/>
          </w:tcPr>
          <w:p w14:paraId="02A21089" w14:textId="77777777" w:rsidR="000B148C" w:rsidRPr="00C95CB2" w:rsidRDefault="000B148C" w:rsidP="000B148C">
            <w:pPr>
              <w:rPr>
                <w:rFonts w:ascii="Verdana" w:hAnsi="Verdana"/>
                <w:b/>
                <w:bCs/>
                <w:sz w:val="20"/>
              </w:rPr>
            </w:pPr>
            <w:r w:rsidRPr="00C95CB2">
              <w:rPr>
                <w:rFonts w:ascii="Verdana" w:hAnsi="Verdana"/>
                <w:b/>
                <w:bCs/>
                <w:sz w:val="20"/>
              </w:rPr>
              <w:lastRenderedPageBreak/>
              <w:t>Scareware</w:t>
            </w:r>
          </w:p>
        </w:tc>
        <w:tc>
          <w:tcPr>
            <w:tcW w:w="6755" w:type="dxa"/>
            <w:hideMark/>
          </w:tcPr>
          <w:p w14:paraId="1E6114C3" w14:textId="5932BC7C" w:rsidR="000B148C" w:rsidRPr="00C95CB2" w:rsidRDefault="00A60B97" w:rsidP="000B148C">
            <w:pPr>
              <w:rPr>
                <w:rFonts w:ascii="Verdana" w:hAnsi="Verdana"/>
                <w:sz w:val="20"/>
              </w:rPr>
            </w:pPr>
            <w:r w:rsidRPr="00C95CB2">
              <w:rPr>
                <w:rFonts w:ascii="Verdana" w:hAnsi="Verdana"/>
                <w:sz w:val="20"/>
              </w:rPr>
              <w:t>A malware tactic that manipulates users into believing they need to download or buy malicious, sometimes useless, and potentially dangerous software by taking advantage of a user's fear, coaxing them into installing fake anti-virus software</w:t>
            </w:r>
            <w:r w:rsidR="000B148C" w:rsidRPr="00C95CB2">
              <w:rPr>
                <w:rFonts w:ascii="Verdana" w:hAnsi="Verdana"/>
                <w:sz w:val="20"/>
              </w:rPr>
              <w:t xml:space="preserve"> protection.</w:t>
            </w:r>
          </w:p>
        </w:tc>
      </w:tr>
      <w:tr w:rsidR="0002163E" w:rsidRPr="00C95CB2" w14:paraId="0B315552" w14:textId="77777777" w:rsidTr="00134662">
        <w:tc>
          <w:tcPr>
            <w:tcW w:w="2595" w:type="dxa"/>
          </w:tcPr>
          <w:p w14:paraId="3EF19CC9" w14:textId="3D78B41D" w:rsidR="0002163E" w:rsidRPr="00C95CB2" w:rsidRDefault="0002163E" w:rsidP="000B148C">
            <w:pPr>
              <w:rPr>
                <w:rFonts w:ascii="Verdana" w:hAnsi="Verdana"/>
                <w:b/>
                <w:bCs/>
                <w:sz w:val="20"/>
              </w:rPr>
            </w:pPr>
            <w:r w:rsidRPr="00C95CB2">
              <w:rPr>
                <w:rFonts w:ascii="Verdana" w:hAnsi="Verdana"/>
                <w:b/>
                <w:bCs/>
                <w:sz w:val="20"/>
              </w:rPr>
              <w:t>School Climate</w:t>
            </w:r>
          </w:p>
        </w:tc>
        <w:tc>
          <w:tcPr>
            <w:tcW w:w="6755" w:type="dxa"/>
          </w:tcPr>
          <w:p w14:paraId="5618A9A7" w14:textId="180654AE" w:rsidR="0002163E" w:rsidRPr="00C95CB2" w:rsidRDefault="0002163E" w:rsidP="000B148C">
            <w:pPr>
              <w:rPr>
                <w:rFonts w:ascii="Verdana" w:hAnsi="Verdana"/>
                <w:sz w:val="20"/>
              </w:rPr>
            </w:pPr>
            <w:r w:rsidRPr="00C95CB2">
              <w:rPr>
                <w:rFonts w:ascii="Verdana" w:hAnsi="Verdana"/>
                <w:bCs/>
                <w:sz w:val="20"/>
              </w:rPr>
              <w:t>The quality and character of school life, based on patterns of student, parent, and staff experiences and perceptions of school life.</w:t>
            </w:r>
            <w:r w:rsidR="00522964" w:rsidRPr="00C95CB2">
              <w:rPr>
                <w:rFonts w:ascii="Verdana" w:hAnsi="Verdana"/>
                <w:bCs/>
                <w:sz w:val="20"/>
              </w:rPr>
              <w:t xml:space="preserve"> </w:t>
            </w:r>
            <w:r w:rsidRPr="00C95CB2">
              <w:rPr>
                <w:rFonts w:ascii="Verdana" w:hAnsi="Verdana"/>
                <w:bCs/>
                <w:sz w:val="20"/>
              </w:rPr>
              <w:t xml:space="preserve"> It also reflects norms, goals, values, interpersonal relationships, teaching and learning practices, and organizational structures, according to the </w:t>
            </w:r>
            <w:hyperlink r:id="rId28" w:tgtFrame="_blank" w:history="1">
              <w:r w:rsidRPr="00C95CB2">
                <w:rPr>
                  <w:rStyle w:val="Hyperlink"/>
                  <w:rFonts w:ascii="Verdana" w:hAnsi="Verdana"/>
                  <w:bCs/>
                  <w:sz w:val="20"/>
                </w:rPr>
                <w:t>National School Climate Center</w:t>
              </w:r>
            </w:hyperlink>
            <w:r w:rsidRPr="00C95CB2">
              <w:rPr>
                <w:rFonts w:ascii="Verdana" w:hAnsi="Verdana"/>
                <w:bCs/>
                <w:sz w:val="20"/>
              </w:rPr>
              <w:t>.</w:t>
            </w:r>
            <w:r w:rsidRPr="00C95CB2">
              <w:rPr>
                <w:rStyle w:val="FootnoteReference"/>
                <w:rFonts w:ascii="Verdana" w:hAnsi="Verdana"/>
                <w:bCs/>
                <w:sz w:val="20"/>
              </w:rPr>
              <w:footnoteReference w:id="9"/>
            </w:r>
          </w:p>
        </w:tc>
      </w:tr>
      <w:tr w:rsidR="009C06ED" w:rsidRPr="00C95CB2" w14:paraId="24ABD160" w14:textId="77777777" w:rsidTr="00134662">
        <w:tc>
          <w:tcPr>
            <w:tcW w:w="2595" w:type="dxa"/>
          </w:tcPr>
          <w:p w14:paraId="2C0FFB33" w14:textId="05A9FAC7" w:rsidR="009C06ED" w:rsidRPr="00C95CB2" w:rsidRDefault="009C06ED" w:rsidP="000B148C">
            <w:pPr>
              <w:rPr>
                <w:rFonts w:ascii="Verdana" w:hAnsi="Verdana"/>
                <w:b/>
                <w:bCs/>
                <w:sz w:val="20"/>
              </w:rPr>
            </w:pPr>
            <w:r w:rsidRPr="00C95CB2">
              <w:rPr>
                <w:rFonts w:ascii="Verdana" w:hAnsi="Verdana"/>
                <w:b/>
                <w:bCs/>
                <w:sz w:val="20"/>
              </w:rPr>
              <w:t>School Climate Survey</w:t>
            </w:r>
          </w:p>
        </w:tc>
        <w:tc>
          <w:tcPr>
            <w:tcW w:w="6755" w:type="dxa"/>
          </w:tcPr>
          <w:p w14:paraId="7C24A3C6" w14:textId="69363844" w:rsidR="009C06ED" w:rsidRPr="00C95CB2" w:rsidRDefault="00C45D09" w:rsidP="000B148C">
            <w:pPr>
              <w:rPr>
                <w:rFonts w:ascii="Verdana" w:hAnsi="Verdana"/>
                <w:sz w:val="20"/>
              </w:rPr>
            </w:pPr>
            <w:r w:rsidRPr="00C95CB2">
              <w:rPr>
                <w:rFonts w:ascii="Verdana" w:hAnsi="Verdana" w:cs="Times New Roman"/>
                <w:bCs/>
                <w:sz w:val="20"/>
              </w:rPr>
              <w:t xml:space="preserve">A </w:t>
            </w:r>
            <w:hyperlink r:id="rId29" w:history="1">
              <w:r w:rsidRPr="00C95CB2">
                <w:rPr>
                  <w:rStyle w:val="Hyperlink"/>
                  <w:rFonts w:ascii="Verdana" w:hAnsi="Verdana" w:cs="Times New Roman"/>
                  <w:bCs/>
                  <w:sz w:val="20"/>
                </w:rPr>
                <w:t>free online assessment</w:t>
              </w:r>
            </w:hyperlink>
            <w:r w:rsidRPr="00C95CB2">
              <w:rPr>
                <w:rFonts w:ascii="Verdana" w:hAnsi="Verdana" w:cs="Times New Roman"/>
                <w:bCs/>
                <w:sz w:val="20"/>
              </w:rPr>
              <w:t xml:space="preserve"> offered by PDE that school entities can use to measure the perception of students, teachers, parents/guardians and community partners regarding the quality and character of school life,</w:t>
            </w:r>
            <w:r w:rsidRPr="00C95CB2">
              <w:rPr>
                <w:rFonts w:ascii="Verdana" w:hAnsi="Verdana"/>
                <w:sz w:val="20"/>
              </w:rPr>
              <w:t xml:space="preserve"> </w:t>
            </w:r>
            <w:r w:rsidRPr="00C95CB2">
              <w:rPr>
                <w:rFonts w:ascii="Verdana" w:hAnsi="Verdana" w:cs="Times New Roman"/>
                <w:bCs/>
                <w:sz w:val="20"/>
              </w:rPr>
              <w:t>including the quality and dynamics of relationships within the school community between and among students and adults.</w:t>
            </w:r>
          </w:p>
        </w:tc>
      </w:tr>
      <w:tr w:rsidR="000B148C" w:rsidRPr="00C95CB2" w14:paraId="70B0AA6D" w14:textId="77777777" w:rsidTr="00134662">
        <w:tc>
          <w:tcPr>
            <w:tcW w:w="2595" w:type="dxa"/>
            <w:hideMark/>
          </w:tcPr>
          <w:p w14:paraId="29438375" w14:textId="77777777" w:rsidR="000B148C" w:rsidRPr="00C95CB2" w:rsidRDefault="000B148C" w:rsidP="000B148C">
            <w:pPr>
              <w:rPr>
                <w:rFonts w:ascii="Verdana" w:hAnsi="Verdana"/>
                <w:b/>
                <w:bCs/>
                <w:sz w:val="20"/>
              </w:rPr>
            </w:pPr>
            <w:r w:rsidRPr="00C95CB2">
              <w:rPr>
                <w:rFonts w:ascii="Verdana" w:hAnsi="Verdana"/>
                <w:b/>
                <w:bCs/>
                <w:sz w:val="20"/>
              </w:rPr>
              <w:t xml:space="preserve">School </w:t>
            </w:r>
            <w:r w:rsidR="00730F3E" w:rsidRPr="00C95CB2">
              <w:rPr>
                <w:rFonts w:ascii="Verdana" w:hAnsi="Verdana"/>
                <w:b/>
                <w:bCs/>
                <w:sz w:val="20"/>
              </w:rPr>
              <w:t>Entity</w:t>
            </w:r>
          </w:p>
        </w:tc>
        <w:tc>
          <w:tcPr>
            <w:tcW w:w="6755" w:type="dxa"/>
            <w:hideMark/>
          </w:tcPr>
          <w:p w14:paraId="1E16EDE2" w14:textId="705C0022" w:rsidR="000B148C" w:rsidRPr="00C95CB2" w:rsidRDefault="00FD7997" w:rsidP="000B148C">
            <w:pPr>
              <w:rPr>
                <w:rFonts w:ascii="Verdana" w:hAnsi="Verdana"/>
                <w:sz w:val="20"/>
              </w:rPr>
            </w:pPr>
            <w:r w:rsidRPr="00C95CB2">
              <w:rPr>
                <w:rFonts w:ascii="Verdana" w:hAnsi="Verdana"/>
                <w:sz w:val="20"/>
              </w:rPr>
              <w:t>A school district, intermediate unit, area career and technical school, charter school, cyber charter school, regional charter school, approved private school, chartered school for the education of the deaf or the blind or private residential rehabilitative institution.</w:t>
            </w:r>
            <w:r w:rsidRPr="00C95CB2">
              <w:rPr>
                <w:rStyle w:val="FootnoteReference"/>
                <w:rFonts w:ascii="Verdana" w:hAnsi="Verdana"/>
                <w:sz w:val="20"/>
              </w:rPr>
              <w:footnoteReference w:id="10"/>
            </w:r>
          </w:p>
        </w:tc>
      </w:tr>
      <w:tr w:rsidR="00FD7997" w:rsidRPr="00C95CB2" w14:paraId="468853FF" w14:textId="77777777" w:rsidTr="00134662">
        <w:tc>
          <w:tcPr>
            <w:tcW w:w="2595" w:type="dxa"/>
          </w:tcPr>
          <w:p w14:paraId="0B2F1443" w14:textId="4F58FFAA" w:rsidR="00FD7997" w:rsidRPr="00C95CB2" w:rsidRDefault="00FD7997" w:rsidP="000B148C">
            <w:pPr>
              <w:rPr>
                <w:rFonts w:ascii="Verdana" w:hAnsi="Verdana"/>
                <w:b/>
                <w:bCs/>
                <w:sz w:val="20"/>
              </w:rPr>
            </w:pPr>
            <w:r w:rsidRPr="00C95CB2">
              <w:rPr>
                <w:rFonts w:ascii="Verdana" w:hAnsi="Verdana"/>
                <w:b/>
                <w:bCs/>
                <w:sz w:val="20"/>
              </w:rPr>
              <w:t>School Police Officer</w:t>
            </w:r>
          </w:p>
        </w:tc>
        <w:tc>
          <w:tcPr>
            <w:tcW w:w="6755" w:type="dxa"/>
          </w:tcPr>
          <w:p w14:paraId="2828F694" w14:textId="7336F330" w:rsidR="00FD7997" w:rsidRPr="00C95CB2" w:rsidRDefault="00FD7997" w:rsidP="00FD7997">
            <w:pPr>
              <w:rPr>
                <w:rFonts w:ascii="Verdana" w:hAnsi="Verdana"/>
                <w:sz w:val="20"/>
              </w:rPr>
            </w:pPr>
            <w:r w:rsidRPr="00C95CB2">
              <w:rPr>
                <w:rFonts w:ascii="Verdana" w:hAnsi="Verdana"/>
                <w:sz w:val="20"/>
              </w:rPr>
              <w:t xml:space="preserve">A law enforcement officer employed by a school entity or nonpublic school whose responsibilities, including work hours, are established by the school entity or nonpublic school; an independent contractor or an individual provided through a third-party vendor who has been appointed under </w:t>
            </w:r>
            <w:hyperlink r:id="rId30" w:history="1">
              <w:r w:rsidRPr="00C95CB2">
                <w:rPr>
                  <w:rStyle w:val="Hyperlink"/>
                  <w:rFonts w:ascii="Verdana" w:hAnsi="Verdana"/>
                  <w:sz w:val="20"/>
                </w:rPr>
                <w:t>Section 1302-C</w:t>
              </w:r>
            </w:hyperlink>
            <w:r w:rsidRPr="00C95CB2">
              <w:rPr>
                <w:rFonts w:ascii="Verdana" w:hAnsi="Verdana"/>
                <w:sz w:val="20"/>
              </w:rPr>
              <w:t>.</w:t>
            </w:r>
            <w:r w:rsidRPr="00C95CB2">
              <w:rPr>
                <w:rStyle w:val="FootnoteReference"/>
                <w:rFonts w:ascii="Verdana" w:hAnsi="Verdana"/>
                <w:sz w:val="20"/>
              </w:rPr>
              <w:footnoteReference w:id="11"/>
            </w:r>
          </w:p>
        </w:tc>
      </w:tr>
      <w:tr w:rsidR="00730F3E" w:rsidRPr="00C95CB2" w14:paraId="10479017" w14:textId="77777777" w:rsidTr="00134662">
        <w:tc>
          <w:tcPr>
            <w:tcW w:w="2595" w:type="dxa"/>
          </w:tcPr>
          <w:p w14:paraId="448701B2" w14:textId="77777777" w:rsidR="00730F3E" w:rsidRPr="00C95CB2" w:rsidRDefault="00730F3E" w:rsidP="000B148C">
            <w:pPr>
              <w:rPr>
                <w:rFonts w:ascii="Verdana" w:hAnsi="Verdana"/>
                <w:b/>
                <w:bCs/>
                <w:sz w:val="20"/>
              </w:rPr>
            </w:pPr>
            <w:r w:rsidRPr="00C95CB2">
              <w:rPr>
                <w:rFonts w:ascii="Verdana" w:hAnsi="Verdana"/>
                <w:b/>
                <w:bCs/>
                <w:sz w:val="20"/>
              </w:rPr>
              <w:t>School Resource Officer</w:t>
            </w:r>
          </w:p>
        </w:tc>
        <w:tc>
          <w:tcPr>
            <w:tcW w:w="6755" w:type="dxa"/>
          </w:tcPr>
          <w:p w14:paraId="0A58EB4D" w14:textId="2F946BEB" w:rsidR="00730F3E" w:rsidRPr="00C95CB2" w:rsidRDefault="00730F3E" w:rsidP="000B148C">
            <w:pPr>
              <w:rPr>
                <w:rFonts w:ascii="Verdana" w:hAnsi="Verdana"/>
                <w:sz w:val="20"/>
              </w:rPr>
            </w:pPr>
            <w:r w:rsidRPr="00C95CB2">
              <w:rPr>
                <w:rFonts w:ascii="Verdana" w:hAnsi="Verdana"/>
                <w:sz w:val="20"/>
              </w:rPr>
              <w:t xml:space="preserve">A law enforcement officer </w:t>
            </w:r>
            <w:r w:rsidR="002600D8" w:rsidRPr="00C95CB2">
              <w:rPr>
                <w:rFonts w:ascii="Verdana" w:hAnsi="Verdana"/>
                <w:sz w:val="20"/>
              </w:rPr>
              <w:t xml:space="preserve">commissioned and employed by a law enforcement agency </w:t>
            </w:r>
            <w:r w:rsidRPr="00C95CB2">
              <w:rPr>
                <w:rFonts w:ascii="Verdana" w:hAnsi="Verdana"/>
                <w:sz w:val="20"/>
              </w:rPr>
              <w:t xml:space="preserve">who </w:t>
            </w:r>
            <w:r w:rsidR="002600D8" w:rsidRPr="00C95CB2">
              <w:rPr>
                <w:rFonts w:ascii="Verdana" w:hAnsi="Verdana"/>
                <w:sz w:val="20"/>
              </w:rPr>
              <w:t xml:space="preserve">has successfully complete the </w:t>
            </w:r>
            <w:hyperlink r:id="rId31" w:tgtFrame="_blank" w:history="1">
              <w:r w:rsidR="002600D8" w:rsidRPr="00C95CB2">
                <w:rPr>
                  <w:rStyle w:val="Hyperlink"/>
                  <w:rFonts w:ascii="Verdana" w:hAnsi="Verdana"/>
                  <w:sz w:val="20"/>
                </w:rPr>
                <w:t>Basic School Resource Officer Course of Instruction offered by NASRO</w:t>
              </w:r>
            </w:hyperlink>
            <w:r w:rsidR="002600D8" w:rsidRPr="00C95CB2">
              <w:rPr>
                <w:rFonts w:ascii="Verdana" w:hAnsi="Verdana"/>
                <w:sz w:val="20"/>
              </w:rPr>
              <w:t xml:space="preserve"> or an equivalent course of instruction approved by PCCD whose duty station is located in a school entity </w:t>
            </w:r>
            <w:r w:rsidRPr="00C95CB2">
              <w:rPr>
                <w:rFonts w:ascii="Verdana" w:hAnsi="Verdana"/>
                <w:sz w:val="20"/>
              </w:rPr>
              <w:t>to provide security and crime prevention services to create a safer school environment.</w:t>
            </w:r>
          </w:p>
        </w:tc>
      </w:tr>
      <w:tr w:rsidR="000B148C" w:rsidRPr="00C95CB2" w14:paraId="50667064" w14:textId="77777777" w:rsidTr="00134662">
        <w:tc>
          <w:tcPr>
            <w:tcW w:w="2595" w:type="dxa"/>
            <w:hideMark/>
          </w:tcPr>
          <w:p w14:paraId="246F6ECA" w14:textId="77777777" w:rsidR="000B148C" w:rsidRPr="00C95CB2" w:rsidRDefault="000B148C" w:rsidP="000B148C">
            <w:pPr>
              <w:rPr>
                <w:rFonts w:ascii="Verdana" w:hAnsi="Verdana"/>
                <w:b/>
                <w:bCs/>
                <w:sz w:val="20"/>
              </w:rPr>
            </w:pPr>
            <w:r w:rsidRPr="00C95CB2">
              <w:rPr>
                <w:rFonts w:ascii="Verdana" w:hAnsi="Verdana"/>
                <w:b/>
                <w:bCs/>
                <w:sz w:val="20"/>
              </w:rPr>
              <w:t xml:space="preserve">School Safety and Security Assessment </w:t>
            </w:r>
          </w:p>
        </w:tc>
        <w:tc>
          <w:tcPr>
            <w:tcW w:w="6755" w:type="dxa"/>
            <w:hideMark/>
          </w:tcPr>
          <w:p w14:paraId="61FA0A35" w14:textId="77777777" w:rsidR="000B148C" w:rsidRPr="00C95CB2" w:rsidRDefault="000B148C" w:rsidP="000B148C">
            <w:pPr>
              <w:rPr>
                <w:rFonts w:ascii="Verdana" w:hAnsi="Verdana"/>
                <w:sz w:val="20"/>
              </w:rPr>
            </w:pPr>
            <w:r w:rsidRPr="00C95CB2">
              <w:rPr>
                <w:rFonts w:ascii="Verdana" w:hAnsi="Verdana"/>
                <w:sz w:val="20"/>
              </w:rPr>
              <w:t xml:space="preserve"> A strategic evaluation of a school entity’s facilities and programs used to identify potential safety and security threats. </w:t>
            </w:r>
          </w:p>
        </w:tc>
      </w:tr>
      <w:tr w:rsidR="000B148C" w:rsidRPr="00C95CB2" w14:paraId="094DE5FF" w14:textId="77777777" w:rsidTr="00134662">
        <w:tc>
          <w:tcPr>
            <w:tcW w:w="2595" w:type="dxa"/>
            <w:hideMark/>
          </w:tcPr>
          <w:p w14:paraId="04F27DB4" w14:textId="77777777" w:rsidR="000B148C" w:rsidRPr="00C95CB2" w:rsidRDefault="000B148C" w:rsidP="000B148C">
            <w:pPr>
              <w:rPr>
                <w:rFonts w:ascii="Verdana" w:hAnsi="Verdana"/>
                <w:b/>
                <w:bCs/>
                <w:sz w:val="20"/>
              </w:rPr>
            </w:pPr>
            <w:r w:rsidRPr="00C95CB2">
              <w:rPr>
                <w:rFonts w:ascii="Verdana" w:hAnsi="Verdana"/>
                <w:b/>
                <w:bCs/>
                <w:sz w:val="20"/>
              </w:rPr>
              <w:t>School Security Drill</w:t>
            </w:r>
          </w:p>
        </w:tc>
        <w:tc>
          <w:tcPr>
            <w:tcW w:w="6755" w:type="dxa"/>
            <w:hideMark/>
          </w:tcPr>
          <w:p w14:paraId="65CD1FE8" w14:textId="77777777" w:rsidR="000B148C" w:rsidRPr="00C95CB2" w:rsidRDefault="000B148C" w:rsidP="000B148C">
            <w:pPr>
              <w:rPr>
                <w:rFonts w:ascii="Verdana" w:hAnsi="Verdana"/>
                <w:sz w:val="20"/>
              </w:rPr>
            </w:pPr>
            <w:r w:rsidRPr="00C95CB2">
              <w:rPr>
                <w:rFonts w:ascii="Verdana" w:hAnsi="Verdana"/>
                <w:sz w:val="20"/>
              </w:rPr>
              <w:t>An exercise, other than a fire drill, to practice procedures that respond to an emergency situation including, but not limited to, a non-fire evacuation, lockdown, or active shooter situation and that is similar in duration to a fire drill.</w:t>
            </w:r>
          </w:p>
        </w:tc>
      </w:tr>
      <w:tr w:rsidR="000B148C" w:rsidRPr="00C95CB2" w14:paraId="33803663" w14:textId="77777777" w:rsidTr="00134662">
        <w:tc>
          <w:tcPr>
            <w:tcW w:w="2595" w:type="dxa"/>
            <w:hideMark/>
          </w:tcPr>
          <w:p w14:paraId="0C7D0B88" w14:textId="50FC4B74" w:rsidR="000B148C" w:rsidRPr="00C95CB2" w:rsidRDefault="000B148C" w:rsidP="000B148C">
            <w:pPr>
              <w:rPr>
                <w:rFonts w:ascii="Verdana" w:hAnsi="Verdana"/>
                <w:b/>
                <w:bCs/>
                <w:sz w:val="20"/>
              </w:rPr>
            </w:pPr>
            <w:r w:rsidRPr="00C95CB2">
              <w:rPr>
                <w:rFonts w:ascii="Verdana" w:hAnsi="Verdana"/>
                <w:b/>
                <w:bCs/>
                <w:sz w:val="20"/>
              </w:rPr>
              <w:t xml:space="preserve">School Security </w:t>
            </w:r>
            <w:r w:rsidR="002600D8" w:rsidRPr="00C95CB2">
              <w:rPr>
                <w:rFonts w:ascii="Verdana" w:hAnsi="Verdana"/>
                <w:b/>
                <w:bCs/>
                <w:sz w:val="20"/>
              </w:rPr>
              <w:t>Guard</w:t>
            </w:r>
          </w:p>
        </w:tc>
        <w:tc>
          <w:tcPr>
            <w:tcW w:w="6755" w:type="dxa"/>
            <w:hideMark/>
          </w:tcPr>
          <w:p w14:paraId="3430141C" w14:textId="59CCEC40" w:rsidR="000B148C" w:rsidRPr="00C95CB2" w:rsidRDefault="000B148C" w:rsidP="000B148C">
            <w:pPr>
              <w:rPr>
                <w:rFonts w:ascii="Verdana" w:hAnsi="Verdana"/>
                <w:sz w:val="20"/>
              </w:rPr>
            </w:pPr>
            <w:r w:rsidRPr="00C95CB2">
              <w:rPr>
                <w:rFonts w:ascii="Verdana" w:hAnsi="Verdana"/>
                <w:sz w:val="20"/>
              </w:rPr>
              <w:t xml:space="preserve">An individual employed </w:t>
            </w:r>
            <w:r w:rsidR="002600D8" w:rsidRPr="00C95CB2">
              <w:rPr>
                <w:rFonts w:ascii="Verdana" w:hAnsi="Verdana"/>
                <w:sz w:val="20"/>
              </w:rPr>
              <w:t xml:space="preserve">by a school entity, nonpublic school or a third-party vendor or an independent contractor who is assigned to a school for routine safety and security duties and has not been granted powers under </w:t>
            </w:r>
            <w:hyperlink r:id="rId32" w:history="1">
              <w:r w:rsidR="002600D8" w:rsidRPr="00C95CB2">
                <w:rPr>
                  <w:rStyle w:val="Hyperlink"/>
                  <w:rFonts w:ascii="Verdana" w:hAnsi="Verdana"/>
                  <w:sz w:val="20"/>
                </w:rPr>
                <w:t>Section 1306-C</w:t>
              </w:r>
            </w:hyperlink>
            <w:r w:rsidR="002600D8" w:rsidRPr="00C95CB2">
              <w:rPr>
                <w:rFonts w:ascii="Verdana" w:hAnsi="Verdana"/>
                <w:sz w:val="20"/>
              </w:rPr>
              <w:t>(a)(3) or (b).</w:t>
            </w:r>
            <w:r w:rsidR="002600D8" w:rsidRPr="00C95CB2">
              <w:rPr>
                <w:rStyle w:val="FootnoteReference"/>
                <w:rFonts w:ascii="Verdana" w:hAnsi="Verdana"/>
                <w:sz w:val="20"/>
              </w:rPr>
              <w:footnoteReference w:id="12"/>
            </w:r>
          </w:p>
        </w:tc>
      </w:tr>
      <w:tr w:rsidR="002600D8" w:rsidRPr="00C95CB2" w14:paraId="1856632A" w14:textId="77777777" w:rsidTr="00970E6B">
        <w:tc>
          <w:tcPr>
            <w:tcW w:w="2595" w:type="dxa"/>
          </w:tcPr>
          <w:p w14:paraId="63360964" w14:textId="2726AA17" w:rsidR="002600D8" w:rsidRPr="00C95CB2" w:rsidRDefault="002600D8" w:rsidP="00970E6B">
            <w:pPr>
              <w:rPr>
                <w:rFonts w:ascii="Verdana" w:hAnsi="Verdana"/>
                <w:b/>
                <w:bCs/>
                <w:sz w:val="20"/>
              </w:rPr>
            </w:pPr>
            <w:r w:rsidRPr="00C95CB2">
              <w:rPr>
                <w:rFonts w:ascii="Verdana" w:hAnsi="Verdana"/>
                <w:b/>
                <w:bCs/>
                <w:sz w:val="20"/>
              </w:rPr>
              <w:t>School Security Personnel</w:t>
            </w:r>
          </w:p>
        </w:tc>
        <w:tc>
          <w:tcPr>
            <w:tcW w:w="6755" w:type="dxa"/>
          </w:tcPr>
          <w:p w14:paraId="2B1323EF" w14:textId="33C8A940" w:rsidR="002600D8" w:rsidRPr="00C95CB2" w:rsidRDefault="006678EE" w:rsidP="00970E6B">
            <w:pPr>
              <w:rPr>
                <w:rFonts w:ascii="Verdana" w:hAnsi="Verdana"/>
                <w:sz w:val="20"/>
              </w:rPr>
            </w:pPr>
            <w:r w:rsidRPr="00C95CB2">
              <w:rPr>
                <w:rFonts w:ascii="Verdana" w:hAnsi="Verdana"/>
                <w:sz w:val="20"/>
              </w:rPr>
              <w:t>School Police Officers, School Resource Officers and School Security Guards.</w:t>
            </w:r>
          </w:p>
        </w:tc>
      </w:tr>
      <w:tr w:rsidR="00236919" w:rsidRPr="00C95CB2" w14:paraId="74F438F9" w14:textId="77777777" w:rsidTr="00303B01">
        <w:tc>
          <w:tcPr>
            <w:tcW w:w="2595" w:type="dxa"/>
          </w:tcPr>
          <w:p w14:paraId="19C42063" w14:textId="15FDAD89" w:rsidR="00236919" w:rsidRPr="00C95CB2" w:rsidRDefault="00236919" w:rsidP="00303B01">
            <w:pPr>
              <w:rPr>
                <w:rFonts w:ascii="Verdana" w:hAnsi="Verdana"/>
                <w:b/>
                <w:bCs/>
                <w:sz w:val="20"/>
              </w:rPr>
            </w:pPr>
            <w:r w:rsidRPr="00C95CB2">
              <w:rPr>
                <w:rFonts w:ascii="Verdana" w:hAnsi="Verdana"/>
                <w:b/>
                <w:bCs/>
                <w:sz w:val="20"/>
              </w:rPr>
              <w:lastRenderedPageBreak/>
              <w:t>Situational Awareness</w:t>
            </w:r>
          </w:p>
        </w:tc>
        <w:tc>
          <w:tcPr>
            <w:tcW w:w="6755" w:type="dxa"/>
          </w:tcPr>
          <w:p w14:paraId="141B435E" w14:textId="58E1A7DB" w:rsidR="00C75AC5" w:rsidRPr="00C95CB2" w:rsidRDefault="00236919" w:rsidP="00455511">
            <w:pPr>
              <w:rPr>
                <w:rFonts w:ascii="Verdana" w:hAnsi="Verdana"/>
                <w:bCs/>
                <w:sz w:val="20"/>
              </w:rPr>
            </w:pPr>
            <w:r w:rsidRPr="00C95CB2">
              <w:rPr>
                <w:rFonts w:ascii="Verdana" w:hAnsi="Verdana"/>
                <w:bCs/>
                <w:sz w:val="20"/>
              </w:rPr>
              <w:t>A mindset of being aware of one's surroundings and identifying potential threats and dangerous situations.</w:t>
            </w:r>
            <w:r w:rsidR="00455511">
              <w:rPr>
                <w:rFonts w:ascii="Verdana" w:hAnsi="Verdana"/>
                <w:bCs/>
                <w:sz w:val="20"/>
              </w:rPr>
              <w:t xml:space="preserve"> It involves </w:t>
            </w:r>
            <w:r w:rsidR="00C75AC5" w:rsidRPr="00C75AC5">
              <w:rPr>
                <w:rFonts w:ascii="Verdana" w:hAnsi="Verdana"/>
                <w:bCs/>
                <w:sz w:val="20"/>
              </w:rPr>
              <w:t xml:space="preserve">knowing what is going on all around by having the ability to identify, process, comprehend and respond to critical elements of information regarding the environment in which </w:t>
            </w:r>
            <w:r w:rsidR="00455511">
              <w:rPr>
                <w:rFonts w:ascii="Verdana" w:hAnsi="Verdana"/>
                <w:bCs/>
                <w:sz w:val="20"/>
              </w:rPr>
              <w:t>one is</w:t>
            </w:r>
            <w:r w:rsidR="00C75AC5" w:rsidRPr="00C75AC5">
              <w:rPr>
                <w:rFonts w:ascii="Verdana" w:hAnsi="Verdana"/>
                <w:bCs/>
                <w:sz w:val="20"/>
              </w:rPr>
              <w:t xml:space="preserve"> located</w:t>
            </w:r>
            <w:r w:rsidR="00C75AC5">
              <w:rPr>
                <w:rFonts w:ascii="Verdana" w:hAnsi="Verdana"/>
                <w:bCs/>
                <w:sz w:val="20"/>
              </w:rPr>
              <w:t>.</w:t>
            </w:r>
            <w:r w:rsidR="00455511">
              <w:rPr>
                <w:rStyle w:val="FootnoteReference"/>
                <w:rFonts w:ascii="Verdana" w:hAnsi="Verdana"/>
                <w:bCs/>
                <w:sz w:val="20"/>
              </w:rPr>
              <w:footnoteReference w:id="13"/>
            </w:r>
          </w:p>
        </w:tc>
      </w:tr>
      <w:tr w:rsidR="00D71586" w:rsidRPr="00C95CB2" w14:paraId="11B8AEEA" w14:textId="77777777" w:rsidTr="00303B01">
        <w:tc>
          <w:tcPr>
            <w:tcW w:w="2595" w:type="dxa"/>
            <w:hideMark/>
          </w:tcPr>
          <w:p w14:paraId="25F32351" w14:textId="77777777" w:rsidR="00D71586" w:rsidRPr="00C95CB2" w:rsidRDefault="00D71586" w:rsidP="00303B01">
            <w:pPr>
              <w:rPr>
                <w:rFonts w:ascii="Verdana" w:hAnsi="Verdana"/>
                <w:b/>
                <w:bCs/>
                <w:sz w:val="20"/>
              </w:rPr>
            </w:pPr>
            <w:r w:rsidRPr="00C95CB2">
              <w:rPr>
                <w:rFonts w:ascii="Verdana" w:hAnsi="Verdana"/>
                <w:b/>
                <w:bCs/>
                <w:sz w:val="20"/>
              </w:rPr>
              <w:t>Social-Emotional Learning (SEL)</w:t>
            </w:r>
          </w:p>
        </w:tc>
        <w:tc>
          <w:tcPr>
            <w:tcW w:w="6755" w:type="dxa"/>
            <w:hideMark/>
          </w:tcPr>
          <w:p w14:paraId="7B9EAF51" w14:textId="77777777" w:rsidR="00D71586" w:rsidRPr="00C95CB2" w:rsidRDefault="00D71586" w:rsidP="00303B01">
            <w:pPr>
              <w:rPr>
                <w:rFonts w:ascii="Verdana" w:hAnsi="Verdana"/>
                <w:sz w:val="20"/>
              </w:rPr>
            </w:pPr>
            <w:r w:rsidRPr="00C95CB2">
              <w:rPr>
                <w:rFonts w:ascii="Verdana" w:hAnsi="Verdana"/>
                <w:bCs/>
                <w:sz w:val="20"/>
              </w:rPr>
              <w:t>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r w:rsidRPr="00C95CB2">
              <w:rPr>
                <w:rFonts w:ascii="Verdana" w:hAnsi="Verdana"/>
                <w:bCs/>
                <w:sz w:val="20"/>
                <w:vertAlign w:val="superscript"/>
              </w:rPr>
              <w:footnoteReference w:id="14"/>
            </w:r>
          </w:p>
        </w:tc>
      </w:tr>
      <w:tr w:rsidR="000B148C" w:rsidRPr="00C95CB2" w14:paraId="41443678" w14:textId="77777777" w:rsidTr="00134662">
        <w:tc>
          <w:tcPr>
            <w:tcW w:w="2595" w:type="dxa"/>
            <w:hideMark/>
          </w:tcPr>
          <w:p w14:paraId="068F8D48" w14:textId="77777777" w:rsidR="000B148C" w:rsidRPr="00C95CB2" w:rsidRDefault="000B148C" w:rsidP="000B148C">
            <w:pPr>
              <w:rPr>
                <w:rFonts w:ascii="Verdana" w:hAnsi="Verdana"/>
                <w:b/>
                <w:bCs/>
                <w:sz w:val="20"/>
              </w:rPr>
            </w:pPr>
            <w:r w:rsidRPr="00C95CB2">
              <w:rPr>
                <w:rFonts w:ascii="Verdana" w:hAnsi="Verdana"/>
                <w:b/>
                <w:bCs/>
                <w:sz w:val="20"/>
              </w:rPr>
              <w:t>Spear Phishing</w:t>
            </w:r>
          </w:p>
        </w:tc>
        <w:tc>
          <w:tcPr>
            <w:tcW w:w="6755" w:type="dxa"/>
            <w:hideMark/>
          </w:tcPr>
          <w:p w14:paraId="4C2BA420" w14:textId="3577FFE9" w:rsidR="000B148C" w:rsidRPr="00C95CB2" w:rsidRDefault="000B148C" w:rsidP="000B148C">
            <w:pPr>
              <w:rPr>
                <w:rFonts w:ascii="Verdana" w:hAnsi="Verdana"/>
                <w:sz w:val="20"/>
              </w:rPr>
            </w:pPr>
            <w:r w:rsidRPr="00C95CB2">
              <w:rPr>
                <w:rFonts w:ascii="Verdana" w:hAnsi="Verdana"/>
                <w:sz w:val="20"/>
              </w:rPr>
              <w:t xml:space="preserve">The fraudulent practice of sending emails ostensibly from a known or trusted sender </w:t>
            </w:r>
            <w:r w:rsidR="004866E1" w:rsidRPr="00C95CB2">
              <w:rPr>
                <w:rFonts w:ascii="Verdana" w:hAnsi="Verdana"/>
                <w:sz w:val="20"/>
              </w:rPr>
              <w:t xml:space="preserve">to specifically targeted individuals </w:t>
            </w:r>
            <w:r w:rsidRPr="00C95CB2">
              <w:rPr>
                <w:rFonts w:ascii="Verdana" w:hAnsi="Verdana"/>
                <w:sz w:val="20"/>
              </w:rPr>
              <w:t xml:space="preserve">in order to </w:t>
            </w:r>
            <w:r w:rsidR="004866E1" w:rsidRPr="00C95CB2">
              <w:rPr>
                <w:rFonts w:ascii="Verdana" w:hAnsi="Verdana"/>
                <w:sz w:val="20"/>
              </w:rPr>
              <w:t>infect their devices with malware or induce revelation of</w:t>
            </w:r>
            <w:r w:rsidRPr="00C95CB2">
              <w:rPr>
                <w:rFonts w:ascii="Verdana" w:hAnsi="Verdana"/>
                <w:sz w:val="20"/>
              </w:rPr>
              <w:t xml:space="preserve"> confidential information.</w:t>
            </w:r>
          </w:p>
        </w:tc>
      </w:tr>
      <w:tr w:rsidR="000B148C" w:rsidRPr="00C95CB2" w14:paraId="568FCAE3" w14:textId="77777777" w:rsidTr="00134662">
        <w:tc>
          <w:tcPr>
            <w:tcW w:w="2595" w:type="dxa"/>
            <w:hideMark/>
          </w:tcPr>
          <w:p w14:paraId="70EA6113" w14:textId="77777777" w:rsidR="000B148C" w:rsidRPr="00C95CB2" w:rsidRDefault="000B148C" w:rsidP="000B148C">
            <w:pPr>
              <w:rPr>
                <w:rFonts w:ascii="Verdana" w:hAnsi="Verdana"/>
                <w:b/>
                <w:bCs/>
                <w:sz w:val="20"/>
              </w:rPr>
            </w:pPr>
            <w:r w:rsidRPr="00C95CB2">
              <w:rPr>
                <w:rFonts w:ascii="Verdana" w:hAnsi="Verdana"/>
                <w:b/>
                <w:bCs/>
                <w:sz w:val="20"/>
              </w:rPr>
              <w:t xml:space="preserve">Spoofing </w:t>
            </w:r>
          </w:p>
        </w:tc>
        <w:tc>
          <w:tcPr>
            <w:tcW w:w="6755" w:type="dxa"/>
            <w:hideMark/>
          </w:tcPr>
          <w:p w14:paraId="6A9AFAAE" w14:textId="0F067A01" w:rsidR="000B148C" w:rsidRPr="00C95CB2" w:rsidRDefault="004866E1" w:rsidP="000B148C">
            <w:pPr>
              <w:rPr>
                <w:rFonts w:ascii="Verdana" w:hAnsi="Verdana"/>
                <w:sz w:val="20"/>
              </w:rPr>
            </w:pPr>
            <w:r w:rsidRPr="00C95CB2">
              <w:rPr>
                <w:rFonts w:ascii="Verdana" w:hAnsi="Verdana"/>
                <w:sz w:val="20"/>
              </w:rPr>
              <w:t>The act of disguising a communication from an unknown source as being from a known, trusted source.  It can apply to emails, phone calls, and websites, or can be more technical, such as a computer spoofing an IP address, Address Resolution Protocol (ARP), or Domain Name System (DNS) server.</w:t>
            </w:r>
          </w:p>
        </w:tc>
      </w:tr>
      <w:tr w:rsidR="000B148C" w:rsidRPr="00C95CB2" w14:paraId="710E9EE3" w14:textId="77777777" w:rsidTr="00134662">
        <w:tc>
          <w:tcPr>
            <w:tcW w:w="2595" w:type="dxa"/>
            <w:hideMark/>
          </w:tcPr>
          <w:p w14:paraId="656752F6" w14:textId="77777777" w:rsidR="000B148C" w:rsidRPr="00C95CB2" w:rsidRDefault="000B148C" w:rsidP="000B148C">
            <w:pPr>
              <w:rPr>
                <w:rFonts w:ascii="Verdana" w:hAnsi="Verdana"/>
                <w:b/>
                <w:bCs/>
                <w:sz w:val="20"/>
              </w:rPr>
            </w:pPr>
            <w:r w:rsidRPr="00C95CB2">
              <w:rPr>
                <w:rFonts w:ascii="Verdana" w:hAnsi="Verdana"/>
                <w:b/>
                <w:bCs/>
                <w:sz w:val="20"/>
              </w:rPr>
              <w:t>Stop the Bleed</w:t>
            </w:r>
          </w:p>
        </w:tc>
        <w:tc>
          <w:tcPr>
            <w:tcW w:w="6755" w:type="dxa"/>
            <w:hideMark/>
          </w:tcPr>
          <w:p w14:paraId="47E681CE" w14:textId="67C24C45" w:rsidR="000B148C" w:rsidRPr="00C95CB2" w:rsidRDefault="000B148C" w:rsidP="000B148C">
            <w:pPr>
              <w:rPr>
                <w:rFonts w:ascii="Verdana" w:hAnsi="Verdana"/>
                <w:sz w:val="20"/>
              </w:rPr>
            </w:pPr>
            <w:r w:rsidRPr="00C95CB2">
              <w:rPr>
                <w:rFonts w:ascii="Verdana" w:hAnsi="Verdana"/>
                <w:sz w:val="20"/>
              </w:rPr>
              <w:t xml:space="preserve">A </w:t>
            </w:r>
            <w:hyperlink r:id="rId33" w:history="1">
              <w:r w:rsidRPr="00C95CB2">
                <w:rPr>
                  <w:rStyle w:val="Hyperlink"/>
                  <w:rFonts w:ascii="Verdana" w:hAnsi="Verdana"/>
                  <w:sz w:val="20"/>
                </w:rPr>
                <w:t>national awareness campaign</w:t>
              </w:r>
            </w:hyperlink>
            <w:r w:rsidRPr="00C95CB2">
              <w:rPr>
                <w:rFonts w:ascii="Verdana" w:hAnsi="Verdana"/>
                <w:sz w:val="20"/>
              </w:rPr>
              <w:t xml:space="preserve"> and call-to-action intended to cultivate grassroots efforts that encourage bystanders to become trained, equipped, and empowered to help in a bleeding emergency before professional help arrives.</w:t>
            </w:r>
            <w:r w:rsidR="000E4ED6" w:rsidRPr="00C95CB2">
              <w:rPr>
                <w:rStyle w:val="FootnoteReference"/>
                <w:rFonts w:ascii="Verdana" w:hAnsi="Verdana"/>
                <w:sz w:val="20"/>
              </w:rPr>
              <w:footnoteReference w:id="15"/>
            </w:r>
          </w:p>
        </w:tc>
      </w:tr>
      <w:tr w:rsidR="000B148C" w:rsidRPr="00C95CB2" w14:paraId="7FA9B8C9" w14:textId="77777777" w:rsidTr="00134662">
        <w:tc>
          <w:tcPr>
            <w:tcW w:w="2595" w:type="dxa"/>
            <w:hideMark/>
          </w:tcPr>
          <w:p w14:paraId="58F26F9C" w14:textId="77777777" w:rsidR="000B148C" w:rsidRPr="00C95CB2" w:rsidRDefault="000B148C" w:rsidP="000B148C">
            <w:pPr>
              <w:rPr>
                <w:rFonts w:ascii="Verdana" w:hAnsi="Verdana"/>
                <w:b/>
                <w:bCs/>
                <w:sz w:val="20"/>
              </w:rPr>
            </w:pPr>
            <w:r w:rsidRPr="00C95CB2">
              <w:rPr>
                <w:rFonts w:ascii="Verdana" w:hAnsi="Verdana"/>
                <w:b/>
                <w:bCs/>
                <w:sz w:val="20"/>
              </w:rPr>
              <w:t>Suicide Intervention</w:t>
            </w:r>
          </w:p>
        </w:tc>
        <w:tc>
          <w:tcPr>
            <w:tcW w:w="6755" w:type="dxa"/>
            <w:hideMark/>
          </w:tcPr>
          <w:p w14:paraId="67B0AB55" w14:textId="77777777" w:rsidR="000B148C" w:rsidRPr="00C95CB2" w:rsidRDefault="000B148C" w:rsidP="000B148C">
            <w:pPr>
              <w:rPr>
                <w:rFonts w:ascii="Verdana" w:hAnsi="Verdana"/>
                <w:sz w:val="20"/>
              </w:rPr>
            </w:pPr>
            <w:r w:rsidRPr="00C95CB2">
              <w:rPr>
                <w:rFonts w:ascii="Verdana" w:hAnsi="Verdana"/>
                <w:sz w:val="20"/>
              </w:rPr>
              <w:t>Approaches or activities designed to identify those at risk of suicidal thoughts or behaviors through screening and/or assessment, and to effectively manage that risk through intervention, treatment, and/or other type of support.</w:t>
            </w:r>
          </w:p>
        </w:tc>
      </w:tr>
      <w:tr w:rsidR="000B148C" w:rsidRPr="00C95CB2" w14:paraId="58594060" w14:textId="77777777" w:rsidTr="00134662">
        <w:tc>
          <w:tcPr>
            <w:tcW w:w="2595" w:type="dxa"/>
            <w:hideMark/>
          </w:tcPr>
          <w:p w14:paraId="2D230037" w14:textId="77777777" w:rsidR="000B148C" w:rsidRPr="00C95CB2" w:rsidRDefault="000B148C" w:rsidP="000B148C">
            <w:pPr>
              <w:rPr>
                <w:rFonts w:ascii="Verdana" w:hAnsi="Verdana"/>
                <w:b/>
                <w:bCs/>
                <w:sz w:val="20"/>
              </w:rPr>
            </w:pPr>
            <w:r w:rsidRPr="00C95CB2">
              <w:rPr>
                <w:rFonts w:ascii="Verdana" w:hAnsi="Verdana"/>
                <w:b/>
                <w:bCs/>
                <w:sz w:val="20"/>
              </w:rPr>
              <w:t>Suicide Postvention</w:t>
            </w:r>
          </w:p>
        </w:tc>
        <w:tc>
          <w:tcPr>
            <w:tcW w:w="6755" w:type="dxa"/>
            <w:hideMark/>
          </w:tcPr>
          <w:p w14:paraId="32CC07F0" w14:textId="5DC9ED4E" w:rsidR="000B148C" w:rsidRPr="00C95CB2" w:rsidRDefault="004324D5" w:rsidP="000B148C">
            <w:pPr>
              <w:rPr>
                <w:rFonts w:ascii="Verdana" w:hAnsi="Verdana"/>
                <w:sz w:val="20"/>
              </w:rPr>
            </w:pPr>
            <w:r w:rsidRPr="00C95CB2">
              <w:rPr>
                <w:rFonts w:ascii="Verdana" w:hAnsi="Verdana"/>
                <w:sz w:val="20"/>
              </w:rPr>
              <w:t>An organized response in the aftermath of a suicide to facilitate the healing of individuals from the grief and distress of suicide loss; mitigate other negative effects of exposure to suicide; and/or prevent suicide among people who are at high risk after exposure to suicide.</w:t>
            </w:r>
            <w:r w:rsidRPr="00C95CB2">
              <w:rPr>
                <w:rStyle w:val="FootnoteReference"/>
                <w:rFonts w:ascii="Verdana" w:hAnsi="Verdana"/>
                <w:sz w:val="20"/>
              </w:rPr>
              <w:footnoteReference w:id="16"/>
            </w:r>
            <w:r w:rsidRPr="00C95CB2">
              <w:rPr>
                <w:rFonts w:ascii="Verdana" w:hAnsi="Verdana"/>
                <w:sz w:val="20"/>
              </w:rPr>
              <w:t xml:space="preserve"> May also be used </w:t>
            </w:r>
            <w:r w:rsidR="000B148C" w:rsidRPr="00C95CB2">
              <w:rPr>
                <w:rFonts w:ascii="Verdana" w:hAnsi="Verdana"/>
                <w:sz w:val="20"/>
              </w:rPr>
              <w:t>in the aftermath of a sudden death to facilitate healthy coping and promote healing.</w:t>
            </w:r>
          </w:p>
        </w:tc>
      </w:tr>
      <w:tr w:rsidR="000B148C" w:rsidRPr="00C95CB2" w14:paraId="4C96E4EA" w14:textId="77777777" w:rsidTr="00134662">
        <w:tc>
          <w:tcPr>
            <w:tcW w:w="2595" w:type="dxa"/>
            <w:hideMark/>
          </w:tcPr>
          <w:p w14:paraId="730799EF" w14:textId="77777777" w:rsidR="000B148C" w:rsidRPr="00C95CB2" w:rsidRDefault="000B148C" w:rsidP="000B148C">
            <w:pPr>
              <w:rPr>
                <w:rFonts w:ascii="Verdana" w:hAnsi="Verdana"/>
                <w:b/>
                <w:bCs/>
                <w:sz w:val="20"/>
              </w:rPr>
            </w:pPr>
            <w:r w:rsidRPr="00C95CB2">
              <w:rPr>
                <w:rFonts w:ascii="Verdana" w:hAnsi="Verdana"/>
                <w:b/>
                <w:bCs/>
                <w:sz w:val="20"/>
              </w:rPr>
              <w:t>Suicide Prevention</w:t>
            </w:r>
          </w:p>
        </w:tc>
        <w:tc>
          <w:tcPr>
            <w:tcW w:w="6755" w:type="dxa"/>
            <w:hideMark/>
          </w:tcPr>
          <w:p w14:paraId="05A957B8" w14:textId="7E00B197" w:rsidR="000B148C" w:rsidRPr="00C95CB2" w:rsidRDefault="000B148C" w:rsidP="000B148C">
            <w:pPr>
              <w:rPr>
                <w:rFonts w:ascii="Verdana" w:hAnsi="Verdana"/>
                <w:sz w:val="20"/>
              </w:rPr>
            </w:pPr>
            <w:r w:rsidRPr="00C95CB2">
              <w:rPr>
                <w:rFonts w:ascii="Verdana" w:hAnsi="Verdana"/>
                <w:sz w:val="20"/>
              </w:rPr>
              <w:t>A multifaceted approach to reducing the potential that suicidal thoughts, behaviors, and deaths will occur.</w:t>
            </w:r>
            <w:r w:rsidR="00D71586" w:rsidRPr="00C95CB2">
              <w:rPr>
                <w:rFonts w:ascii="Verdana" w:hAnsi="Verdana"/>
                <w:sz w:val="20"/>
              </w:rPr>
              <w:t xml:space="preserve"> </w:t>
            </w:r>
            <w:r w:rsidRPr="00C95CB2">
              <w:rPr>
                <w:rFonts w:ascii="Verdana" w:hAnsi="Verdana"/>
                <w:sz w:val="20"/>
              </w:rPr>
              <w:t xml:space="preserve"> Prevention efforts should consist of universal strategies designed for an entire population that include activities to reduce risk factors and increase protective factors</w:t>
            </w:r>
            <w:r w:rsidR="00A7543E" w:rsidRPr="00C95CB2">
              <w:rPr>
                <w:rFonts w:ascii="Verdana" w:hAnsi="Verdana"/>
                <w:sz w:val="20"/>
              </w:rPr>
              <w:t>, and awareness and education regarding intervention and postvention strategies</w:t>
            </w:r>
            <w:r w:rsidR="004070EB" w:rsidRPr="00C95CB2">
              <w:rPr>
                <w:rFonts w:ascii="Verdana" w:hAnsi="Verdana"/>
                <w:sz w:val="20"/>
              </w:rPr>
              <w:t>.</w:t>
            </w:r>
          </w:p>
        </w:tc>
      </w:tr>
      <w:tr w:rsidR="000B148C" w:rsidRPr="00C95CB2" w14:paraId="620CBBEF" w14:textId="77777777" w:rsidTr="00134662">
        <w:tc>
          <w:tcPr>
            <w:tcW w:w="2595" w:type="dxa"/>
            <w:hideMark/>
          </w:tcPr>
          <w:p w14:paraId="53D8D241" w14:textId="5645586D" w:rsidR="000B148C" w:rsidRPr="00C95CB2" w:rsidRDefault="000B148C" w:rsidP="000B148C">
            <w:pPr>
              <w:rPr>
                <w:rFonts w:ascii="Verdana" w:hAnsi="Verdana"/>
                <w:b/>
                <w:bCs/>
                <w:sz w:val="20"/>
              </w:rPr>
            </w:pPr>
            <w:r w:rsidRPr="00C95CB2">
              <w:rPr>
                <w:rFonts w:ascii="Verdana" w:hAnsi="Verdana"/>
                <w:b/>
                <w:bCs/>
                <w:sz w:val="20"/>
              </w:rPr>
              <w:t xml:space="preserve">Tabletop </w:t>
            </w:r>
            <w:r w:rsidR="007F5271" w:rsidRPr="00C95CB2">
              <w:rPr>
                <w:rFonts w:ascii="Verdana" w:hAnsi="Verdana"/>
                <w:b/>
                <w:bCs/>
                <w:sz w:val="20"/>
              </w:rPr>
              <w:t>Exercises</w:t>
            </w:r>
          </w:p>
        </w:tc>
        <w:tc>
          <w:tcPr>
            <w:tcW w:w="6755" w:type="dxa"/>
            <w:hideMark/>
          </w:tcPr>
          <w:p w14:paraId="4006DB02" w14:textId="30F84B90" w:rsidR="000B148C" w:rsidRPr="00C95CB2" w:rsidRDefault="000B148C" w:rsidP="000B148C">
            <w:pPr>
              <w:rPr>
                <w:rFonts w:ascii="Verdana" w:hAnsi="Verdana"/>
                <w:sz w:val="20"/>
              </w:rPr>
            </w:pPr>
            <w:r w:rsidRPr="00C95CB2">
              <w:rPr>
                <w:rFonts w:ascii="Verdana" w:hAnsi="Verdana"/>
                <w:sz w:val="20"/>
              </w:rPr>
              <w:t>Simulation activity in which a</w:t>
            </w:r>
            <w:r w:rsidR="007F5271" w:rsidRPr="00C95CB2">
              <w:rPr>
                <w:rFonts w:ascii="Verdana" w:hAnsi="Verdana"/>
                <w:sz w:val="20"/>
              </w:rPr>
              <w:t>n emergency</w:t>
            </w:r>
            <w:r w:rsidRPr="00C95CB2">
              <w:rPr>
                <w:rFonts w:ascii="Verdana" w:hAnsi="Verdana"/>
                <w:sz w:val="20"/>
              </w:rPr>
              <w:t xml:space="preserve"> scenario is </w:t>
            </w:r>
            <w:r w:rsidR="007F5271" w:rsidRPr="00C95CB2">
              <w:rPr>
                <w:rFonts w:ascii="Verdana" w:hAnsi="Verdana"/>
                <w:sz w:val="20"/>
              </w:rPr>
              <w:t>presented,</w:t>
            </w:r>
            <w:r w:rsidRPr="00C95CB2">
              <w:rPr>
                <w:rFonts w:ascii="Verdana" w:hAnsi="Verdana"/>
                <w:sz w:val="20"/>
              </w:rPr>
              <w:t xml:space="preserve"> and participants </w:t>
            </w:r>
            <w:r w:rsidR="007F5271" w:rsidRPr="00C95CB2">
              <w:rPr>
                <w:rFonts w:ascii="Verdana" w:hAnsi="Verdana"/>
                <w:sz w:val="20"/>
              </w:rPr>
              <w:t>discuss emergency policies and procedures and their roles and responsibilities before, during, and afterward to help prepare for and improve performance during an actual incident</w:t>
            </w:r>
            <w:r w:rsidRPr="00C95CB2">
              <w:rPr>
                <w:rFonts w:ascii="Verdana" w:hAnsi="Verdana"/>
                <w:sz w:val="20"/>
              </w:rPr>
              <w:t>.</w:t>
            </w:r>
            <w:r w:rsidR="007F5271" w:rsidRPr="00C95CB2">
              <w:rPr>
                <w:rStyle w:val="FootnoteReference"/>
                <w:rFonts w:ascii="Verdana" w:hAnsi="Verdana"/>
                <w:sz w:val="20"/>
              </w:rPr>
              <w:footnoteReference w:id="17"/>
            </w:r>
          </w:p>
        </w:tc>
      </w:tr>
      <w:tr w:rsidR="00A9522F" w:rsidRPr="00C95CB2" w14:paraId="24A43FE2" w14:textId="77777777" w:rsidTr="00134662">
        <w:tc>
          <w:tcPr>
            <w:tcW w:w="2595" w:type="dxa"/>
          </w:tcPr>
          <w:p w14:paraId="6674B4AD" w14:textId="39E73127" w:rsidR="00A9522F" w:rsidRPr="00C95CB2" w:rsidRDefault="00A9522F" w:rsidP="000B148C">
            <w:pPr>
              <w:rPr>
                <w:rFonts w:ascii="Verdana" w:hAnsi="Verdana"/>
                <w:b/>
                <w:bCs/>
                <w:sz w:val="20"/>
              </w:rPr>
            </w:pPr>
            <w:r w:rsidRPr="00C95CB2">
              <w:rPr>
                <w:rFonts w:ascii="Verdana" w:hAnsi="Verdana"/>
                <w:b/>
                <w:bCs/>
                <w:sz w:val="20"/>
              </w:rPr>
              <w:lastRenderedPageBreak/>
              <w:t>Threat Assessment</w:t>
            </w:r>
          </w:p>
        </w:tc>
        <w:tc>
          <w:tcPr>
            <w:tcW w:w="6755" w:type="dxa"/>
          </w:tcPr>
          <w:p w14:paraId="264448A9" w14:textId="6A5B484A" w:rsidR="00A9522F" w:rsidRPr="00C95CB2" w:rsidRDefault="00A9522F" w:rsidP="000B148C">
            <w:pPr>
              <w:rPr>
                <w:rFonts w:ascii="Verdana" w:hAnsi="Verdana"/>
                <w:sz w:val="20"/>
              </w:rPr>
            </w:pPr>
            <w:r w:rsidRPr="00C95CB2">
              <w:rPr>
                <w:rFonts w:ascii="Verdana" w:hAnsi="Verdana"/>
                <w:sz w:val="20"/>
              </w:rPr>
              <w:t>A fact-based process for the assessment of and intervention with students whose behaviors may indicate a threat to the safety of the student, other students, school employees, school facilities, the community, or others.</w:t>
            </w:r>
            <w:r w:rsidRPr="00C95CB2">
              <w:rPr>
                <w:rStyle w:val="FootnoteReference"/>
                <w:rFonts w:ascii="Verdana" w:hAnsi="Verdana"/>
                <w:sz w:val="20"/>
              </w:rPr>
              <w:footnoteReference w:id="18"/>
            </w:r>
            <w:r w:rsidRPr="00C95CB2">
              <w:rPr>
                <w:rFonts w:ascii="Verdana" w:hAnsi="Verdana"/>
                <w:sz w:val="20"/>
              </w:rPr>
              <w:t xml:space="preserve"> See </w:t>
            </w:r>
            <w:hyperlink r:id="rId34" w:history="1">
              <w:r w:rsidRPr="00C95CB2">
                <w:rPr>
                  <w:rStyle w:val="Hyperlink"/>
                  <w:rFonts w:ascii="Verdana" w:hAnsi="Verdana"/>
                  <w:sz w:val="20"/>
                </w:rPr>
                <w:t>Threat Assessment page</w:t>
              </w:r>
            </w:hyperlink>
            <w:r w:rsidRPr="00C95CB2">
              <w:rPr>
                <w:rFonts w:ascii="Verdana" w:hAnsi="Verdana"/>
                <w:sz w:val="20"/>
              </w:rPr>
              <w:t xml:space="preserve"> on the PCCD website for more detail and resources.</w:t>
            </w:r>
          </w:p>
        </w:tc>
      </w:tr>
      <w:tr w:rsidR="000B148C" w:rsidRPr="00C95CB2" w14:paraId="391FB0AB" w14:textId="77777777" w:rsidTr="00134662">
        <w:tc>
          <w:tcPr>
            <w:tcW w:w="2595" w:type="dxa"/>
            <w:hideMark/>
          </w:tcPr>
          <w:p w14:paraId="1D92A25B" w14:textId="77777777" w:rsidR="000B148C" w:rsidRPr="00C95CB2" w:rsidRDefault="000B148C" w:rsidP="000B148C">
            <w:pPr>
              <w:rPr>
                <w:rFonts w:ascii="Verdana" w:hAnsi="Verdana"/>
                <w:b/>
                <w:bCs/>
                <w:sz w:val="20"/>
              </w:rPr>
            </w:pPr>
            <w:r w:rsidRPr="00C95CB2">
              <w:rPr>
                <w:rFonts w:ascii="Verdana" w:hAnsi="Verdana"/>
                <w:b/>
                <w:bCs/>
                <w:sz w:val="20"/>
              </w:rPr>
              <w:t>Threat Assessment Team</w:t>
            </w:r>
          </w:p>
        </w:tc>
        <w:tc>
          <w:tcPr>
            <w:tcW w:w="6755" w:type="dxa"/>
            <w:hideMark/>
          </w:tcPr>
          <w:p w14:paraId="1D6B516E" w14:textId="1BC209C1" w:rsidR="000B148C" w:rsidRPr="00C95CB2" w:rsidRDefault="0058032F" w:rsidP="000B148C">
            <w:pPr>
              <w:rPr>
                <w:rFonts w:ascii="Verdana" w:hAnsi="Verdana"/>
                <w:sz w:val="20"/>
              </w:rPr>
            </w:pPr>
            <w:r w:rsidRPr="00C95CB2">
              <w:rPr>
                <w:rFonts w:ascii="Verdana" w:hAnsi="Verdana"/>
                <w:sz w:val="20"/>
              </w:rPr>
              <w:t>A multidisciplinary group of individuals identified by a chief school administrator</w:t>
            </w:r>
            <w:r w:rsidR="00817ADA" w:rsidRPr="00C95CB2">
              <w:rPr>
                <w:rFonts w:ascii="Verdana" w:hAnsi="Verdana"/>
                <w:sz w:val="20"/>
              </w:rPr>
              <w:t xml:space="preserve"> or a designee, after consultation with the school entity’s safety and security coordinator,</w:t>
            </w:r>
            <w:r w:rsidRPr="00C95CB2">
              <w:rPr>
                <w:rFonts w:ascii="Verdana" w:hAnsi="Verdana"/>
                <w:sz w:val="20"/>
              </w:rPr>
              <w:t xml:space="preserve"> responsible for the assessment of and intervention with students whose behavior may indicate a threat to the safety of the student, other students, school employees, school facilities, the community, or others.</w:t>
            </w:r>
            <w:r w:rsidRPr="00C95CB2">
              <w:rPr>
                <w:rStyle w:val="FootnoteReference"/>
                <w:rFonts w:ascii="Verdana" w:hAnsi="Verdana"/>
                <w:sz w:val="20"/>
              </w:rPr>
              <w:footnoteReference w:id="19"/>
            </w:r>
          </w:p>
        </w:tc>
      </w:tr>
      <w:tr w:rsidR="000B148C" w:rsidRPr="00C95CB2" w14:paraId="50CF6089" w14:textId="77777777" w:rsidTr="00134662">
        <w:tc>
          <w:tcPr>
            <w:tcW w:w="2595" w:type="dxa"/>
            <w:hideMark/>
          </w:tcPr>
          <w:p w14:paraId="0FC96372" w14:textId="77777777" w:rsidR="000B148C" w:rsidRPr="00C95CB2" w:rsidRDefault="000B148C" w:rsidP="000B148C">
            <w:pPr>
              <w:rPr>
                <w:rFonts w:ascii="Verdana" w:hAnsi="Verdana"/>
                <w:b/>
                <w:bCs/>
                <w:sz w:val="20"/>
              </w:rPr>
            </w:pPr>
            <w:r w:rsidRPr="00C95CB2">
              <w:rPr>
                <w:rFonts w:ascii="Verdana" w:hAnsi="Verdana"/>
                <w:b/>
                <w:bCs/>
                <w:sz w:val="20"/>
              </w:rPr>
              <w:t>Transaction Window</w:t>
            </w:r>
          </w:p>
        </w:tc>
        <w:tc>
          <w:tcPr>
            <w:tcW w:w="6755" w:type="dxa"/>
            <w:hideMark/>
          </w:tcPr>
          <w:p w14:paraId="3BF8BF4A" w14:textId="4AF11EA4" w:rsidR="000B148C" w:rsidRPr="00C95CB2" w:rsidRDefault="000B148C" w:rsidP="000B148C">
            <w:pPr>
              <w:rPr>
                <w:rFonts w:ascii="Verdana" w:hAnsi="Verdana"/>
                <w:sz w:val="20"/>
              </w:rPr>
            </w:pPr>
            <w:r w:rsidRPr="00C95CB2">
              <w:rPr>
                <w:rFonts w:ascii="Verdana" w:hAnsi="Verdana"/>
                <w:sz w:val="20"/>
              </w:rPr>
              <w:t>A window in a wall or door that allows for communication</w:t>
            </w:r>
            <w:r w:rsidR="0058032F" w:rsidRPr="00C95CB2">
              <w:rPr>
                <w:rFonts w:ascii="Verdana" w:hAnsi="Verdana"/>
                <w:sz w:val="20"/>
              </w:rPr>
              <w:t xml:space="preserve"> and interaction</w:t>
            </w:r>
            <w:r w:rsidRPr="00C95CB2">
              <w:rPr>
                <w:rFonts w:ascii="Verdana" w:hAnsi="Verdana"/>
                <w:sz w:val="20"/>
              </w:rPr>
              <w:t xml:space="preserve"> between the people on either side of the door or wall</w:t>
            </w:r>
            <w:r w:rsidR="0058032F" w:rsidRPr="00C95CB2">
              <w:rPr>
                <w:rFonts w:ascii="Verdana" w:hAnsi="Verdana"/>
                <w:sz w:val="20"/>
              </w:rPr>
              <w:t xml:space="preserve"> while preventing full access </w:t>
            </w:r>
            <w:r w:rsidRPr="00C95CB2">
              <w:rPr>
                <w:rFonts w:ascii="Verdana" w:hAnsi="Verdana"/>
                <w:sz w:val="20"/>
              </w:rPr>
              <w:t>into a secure area.</w:t>
            </w:r>
          </w:p>
        </w:tc>
      </w:tr>
      <w:tr w:rsidR="00D71586" w:rsidRPr="00C95CB2" w14:paraId="773DB271" w14:textId="77777777" w:rsidTr="00134662">
        <w:tc>
          <w:tcPr>
            <w:tcW w:w="2595" w:type="dxa"/>
          </w:tcPr>
          <w:p w14:paraId="3870A4D6" w14:textId="42F2F5C2" w:rsidR="00D71586" w:rsidRPr="00C95CB2" w:rsidRDefault="00D71586" w:rsidP="000B148C">
            <w:pPr>
              <w:rPr>
                <w:rFonts w:ascii="Verdana" w:hAnsi="Verdana"/>
                <w:b/>
                <w:bCs/>
                <w:sz w:val="20"/>
              </w:rPr>
            </w:pPr>
            <w:r w:rsidRPr="00C95CB2">
              <w:rPr>
                <w:rFonts w:ascii="Verdana" w:hAnsi="Verdana"/>
                <w:b/>
                <w:bCs/>
                <w:sz w:val="20"/>
              </w:rPr>
              <w:t>Trauma</w:t>
            </w:r>
          </w:p>
        </w:tc>
        <w:tc>
          <w:tcPr>
            <w:tcW w:w="6755" w:type="dxa"/>
          </w:tcPr>
          <w:p w14:paraId="54706774" w14:textId="2AA1D60F" w:rsidR="00D71586" w:rsidRPr="00C95CB2" w:rsidRDefault="00D71586" w:rsidP="000B148C">
            <w:pPr>
              <w:rPr>
                <w:rFonts w:ascii="Verdana" w:hAnsi="Verdana"/>
                <w:sz w:val="20"/>
              </w:rPr>
            </w:pPr>
            <w:r w:rsidRPr="00C95CB2">
              <w:rPr>
                <w:rFonts w:ascii="Verdana" w:hAnsi="Verdana"/>
                <w:sz w:val="20"/>
              </w:rPr>
              <w:t>Includes results from an event, series of events or set of circumstances that is experienced by an individual as physically or emotionally harmful or threatening and that has lasting adverse effects on the individual’s cognitive functioning and physical, social, emotional, mental or spiritual well-being.</w:t>
            </w:r>
            <w:r w:rsidRPr="00C95CB2">
              <w:rPr>
                <w:rStyle w:val="FootnoteReference"/>
                <w:rFonts w:ascii="Verdana" w:hAnsi="Verdana"/>
                <w:sz w:val="20"/>
              </w:rPr>
              <w:footnoteReference w:id="20"/>
            </w:r>
          </w:p>
        </w:tc>
      </w:tr>
      <w:tr w:rsidR="00D71586" w:rsidRPr="00C95CB2" w14:paraId="2A23FE8B" w14:textId="77777777" w:rsidTr="00134662">
        <w:tc>
          <w:tcPr>
            <w:tcW w:w="2595" w:type="dxa"/>
          </w:tcPr>
          <w:p w14:paraId="7B8B47DF" w14:textId="7790D8AB" w:rsidR="00D71586" w:rsidRPr="00C95CB2" w:rsidRDefault="00D71586" w:rsidP="000B148C">
            <w:pPr>
              <w:rPr>
                <w:rFonts w:ascii="Verdana" w:hAnsi="Verdana"/>
                <w:b/>
                <w:bCs/>
                <w:sz w:val="20"/>
              </w:rPr>
            </w:pPr>
            <w:r w:rsidRPr="00C95CB2">
              <w:rPr>
                <w:rFonts w:ascii="Verdana" w:hAnsi="Verdana"/>
                <w:b/>
                <w:bCs/>
                <w:sz w:val="20"/>
              </w:rPr>
              <w:t>Trauma-Informed Approach</w:t>
            </w:r>
          </w:p>
        </w:tc>
        <w:tc>
          <w:tcPr>
            <w:tcW w:w="6755" w:type="dxa"/>
          </w:tcPr>
          <w:p w14:paraId="29512C7A" w14:textId="7712495D" w:rsidR="00D71586" w:rsidRPr="00C95CB2" w:rsidRDefault="00D71586" w:rsidP="000B148C">
            <w:pPr>
              <w:rPr>
                <w:rFonts w:ascii="Verdana" w:hAnsi="Verdana"/>
                <w:sz w:val="20"/>
              </w:rPr>
            </w:pPr>
            <w:r w:rsidRPr="00C95CB2">
              <w:rPr>
                <w:rFonts w:ascii="Verdana" w:hAnsi="Verdana"/>
                <w:sz w:val="20"/>
              </w:rPr>
              <w:t>Includes a school-wide approach to education and a classroom-based approach to student learning that recognizes the signs and symptoms of trauma and responds by fully integrating knowledge about trauma into policies, professional learning, procedures and practices for the purposes of recognizing the presence and onset of trauma, resisting the reoccurrence of trauma and promoting resiliency tailored to a school entity’s culture, climate and demographics and the community as a whole.</w:t>
            </w:r>
            <w:r w:rsidRPr="00C95CB2">
              <w:rPr>
                <w:rStyle w:val="FootnoteReference"/>
                <w:rFonts w:ascii="Verdana" w:hAnsi="Verdana"/>
                <w:sz w:val="20"/>
              </w:rPr>
              <w:footnoteReference w:id="21"/>
            </w:r>
          </w:p>
        </w:tc>
      </w:tr>
      <w:tr w:rsidR="000B148C" w:rsidRPr="00C95CB2" w14:paraId="4516F8E3" w14:textId="77777777" w:rsidTr="00134662">
        <w:tc>
          <w:tcPr>
            <w:tcW w:w="2595" w:type="dxa"/>
            <w:hideMark/>
          </w:tcPr>
          <w:p w14:paraId="3EB73BC4" w14:textId="77777777" w:rsidR="000B148C" w:rsidRPr="00C95CB2" w:rsidRDefault="000B148C" w:rsidP="000B148C">
            <w:pPr>
              <w:rPr>
                <w:rFonts w:ascii="Verdana" w:hAnsi="Verdana"/>
                <w:b/>
                <w:bCs/>
                <w:sz w:val="20"/>
              </w:rPr>
            </w:pPr>
            <w:r w:rsidRPr="00C95CB2">
              <w:rPr>
                <w:rFonts w:ascii="Verdana" w:hAnsi="Verdana"/>
                <w:b/>
                <w:bCs/>
                <w:sz w:val="20"/>
              </w:rPr>
              <w:t>Vestibule</w:t>
            </w:r>
          </w:p>
        </w:tc>
        <w:tc>
          <w:tcPr>
            <w:tcW w:w="6755" w:type="dxa"/>
            <w:hideMark/>
          </w:tcPr>
          <w:p w14:paraId="167C996F" w14:textId="77777777" w:rsidR="000B148C" w:rsidRPr="00C95CB2" w:rsidRDefault="000B148C" w:rsidP="000B148C">
            <w:pPr>
              <w:rPr>
                <w:rFonts w:ascii="Verdana" w:hAnsi="Verdana"/>
                <w:sz w:val="20"/>
              </w:rPr>
            </w:pPr>
            <w:r w:rsidRPr="00C95CB2">
              <w:rPr>
                <w:rFonts w:ascii="Verdana" w:hAnsi="Verdana"/>
                <w:sz w:val="20"/>
              </w:rPr>
              <w:t>An antechamber, hall, or lobby next to the outer door of a building.</w:t>
            </w:r>
          </w:p>
        </w:tc>
      </w:tr>
    </w:tbl>
    <w:p w14:paraId="16C0A46F" w14:textId="77777777" w:rsidR="00575D0F" w:rsidRPr="00C95CB2" w:rsidRDefault="00575D0F" w:rsidP="000556CE">
      <w:pPr>
        <w:rPr>
          <w:rFonts w:ascii="Verdana" w:hAnsi="Verdana"/>
          <w:sz w:val="20"/>
        </w:rPr>
      </w:pPr>
    </w:p>
    <w:sectPr w:rsidR="00575D0F" w:rsidRPr="00C95CB2" w:rsidSect="00682BDD">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135E" w14:textId="77777777" w:rsidR="00255EC7" w:rsidRDefault="00255EC7" w:rsidP="006436A3">
      <w:r>
        <w:separator/>
      </w:r>
    </w:p>
  </w:endnote>
  <w:endnote w:type="continuationSeparator" w:id="0">
    <w:p w14:paraId="4956939E" w14:textId="77777777" w:rsidR="00255EC7" w:rsidRDefault="00255EC7" w:rsidP="006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F41C" w14:textId="77777777" w:rsidR="00C21096" w:rsidRDefault="00C21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23766"/>
      <w:docPartObj>
        <w:docPartGallery w:val="Page Numbers (Bottom of Page)"/>
        <w:docPartUnique/>
      </w:docPartObj>
    </w:sdtPr>
    <w:sdtEndPr>
      <w:rPr>
        <w:color w:val="7F7F7F" w:themeColor="background1" w:themeShade="7F"/>
        <w:spacing w:val="60"/>
      </w:rPr>
    </w:sdtEndPr>
    <w:sdtContent>
      <w:p w14:paraId="71574002" w14:textId="0DC899FA" w:rsidR="00682BDD" w:rsidRDefault="00682BDD" w:rsidP="00682BDD">
        <w:pPr>
          <w:pStyle w:val="Footer"/>
          <w:pBdr>
            <w:top w:val="single" w:sz="4" w:space="1" w:color="D9D9D9" w:themeColor="background1" w:themeShade="D9"/>
          </w:pBdr>
          <w:jc w:val="right"/>
        </w:pPr>
        <w:r w:rsidRPr="00F42E3A">
          <w:fldChar w:fldCharType="begin"/>
        </w:r>
        <w:r w:rsidRPr="00F42E3A">
          <w:instrText xml:space="preserve"> DATE \@ "M/d/yyyy" </w:instrText>
        </w:r>
        <w:r w:rsidRPr="00F42E3A">
          <w:fldChar w:fldCharType="separate"/>
        </w:r>
        <w:r w:rsidR="00250156">
          <w:rPr>
            <w:noProof/>
          </w:rPr>
          <w:t>3/1/2021</w:t>
        </w:r>
        <w:r w:rsidRPr="00F42E3A">
          <w:fldChar w:fldCharType="end"/>
        </w:r>
        <w:r>
          <w:tab/>
        </w:r>
        <w:r>
          <w:tab/>
        </w:r>
        <w:r>
          <w:fldChar w:fldCharType="begin"/>
        </w:r>
        <w:r>
          <w:instrText xml:space="preserve"> PAGE   \* MERGEFORMAT </w:instrText>
        </w:r>
        <w:r>
          <w:fldChar w:fldCharType="separate"/>
        </w:r>
        <w:r>
          <w:t>4</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2D69" w14:textId="77777777" w:rsidR="00C21096" w:rsidRDefault="00C2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73DB" w14:textId="77777777" w:rsidR="00255EC7" w:rsidRDefault="00255EC7" w:rsidP="006436A3">
      <w:r>
        <w:separator/>
      </w:r>
    </w:p>
  </w:footnote>
  <w:footnote w:type="continuationSeparator" w:id="0">
    <w:p w14:paraId="273B5303" w14:textId="77777777" w:rsidR="00255EC7" w:rsidRDefault="00255EC7" w:rsidP="006436A3">
      <w:r>
        <w:continuationSeparator/>
      </w:r>
    </w:p>
  </w:footnote>
  <w:footnote w:id="1">
    <w:p w14:paraId="177994DE" w14:textId="53520A33" w:rsidR="006B0945" w:rsidRPr="00C95CB2" w:rsidRDefault="006B0945">
      <w:pPr>
        <w:pStyle w:val="FootnoteText"/>
        <w:rPr>
          <w:rFonts w:ascii="Verdana" w:hAnsi="Verdana"/>
          <w:sz w:val="16"/>
          <w:szCs w:val="16"/>
        </w:rPr>
      </w:pPr>
      <w:r w:rsidRPr="00C95CB2">
        <w:rPr>
          <w:rStyle w:val="FootnoteReference"/>
          <w:rFonts w:ascii="Verdana" w:hAnsi="Verdana"/>
          <w:sz w:val="16"/>
          <w:szCs w:val="16"/>
        </w:rPr>
        <w:footnoteRef/>
      </w:r>
      <w:r w:rsidRPr="00C95CB2">
        <w:rPr>
          <w:rFonts w:ascii="Verdana" w:hAnsi="Verdana"/>
          <w:sz w:val="16"/>
          <w:szCs w:val="16"/>
        </w:rPr>
        <w:t xml:space="preserve"> </w:t>
      </w:r>
      <w:hyperlink r:id="rId1" w:history="1">
        <w:r w:rsidRPr="00C95CB2">
          <w:rPr>
            <w:rStyle w:val="Hyperlink"/>
            <w:rFonts w:ascii="Verdana" w:hAnsi="Verdana"/>
            <w:sz w:val="16"/>
            <w:szCs w:val="16"/>
          </w:rPr>
          <w:t>Section 1501-E</w:t>
        </w:r>
      </w:hyperlink>
      <w:r w:rsidRPr="00C95CB2">
        <w:rPr>
          <w:rFonts w:ascii="Verdana" w:hAnsi="Verdana"/>
          <w:sz w:val="16"/>
          <w:szCs w:val="16"/>
        </w:rPr>
        <w:t xml:space="preserve"> of the Pennsylvania School Code of 1949</w:t>
      </w:r>
    </w:p>
  </w:footnote>
  <w:footnote w:id="2">
    <w:p w14:paraId="575BEDD2" w14:textId="283F228E" w:rsidR="009F6A33" w:rsidRPr="00C95CB2" w:rsidRDefault="009F6A33" w:rsidP="009F6A33">
      <w:pPr>
        <w:pStyle w:val="Footnote"/>
        <w:rPr>
          <w:szCs w:val="16"/>
        </w:rPr>
      </w:pPr>
      <w:r w:rsidRPr="00C95CB2">
        <w:rPr>
          <w:rStyle w:val="FootnoteReference"/>
          <w:szCs w:val="16"/>
        </w:rPr>
        <w:footnoteRef/>
      </w:r>
      <w:r w:rsidRPr="00C95CB2">
        <w:rPr>
          <w:szCs w:val="16"/>
        </w:rPr>
        <w:t xml:space="preserve"> </w:t>
      </w:r>
      <w:hyperlink r:id="rId2" w:history="1">
        <w:r w:rsidRPr="00C95CB2">
          <w:rPr>
            <w:rStyle w:val="Hyperlink"/>
            <w:szCs w:val="16"/>
          </w:rPr>
          <w:t>Section 1302-D</w:t>
        </w:r>
      </w:hyperlink>
      <w:r w:rsidRPr="00C95CB2">
        <w:rPr>
          <w:szCs w:val="16"/>
        </w:rPr>
        <w:t xml:space="preserve"> of the Public School Code of 1949</w:t>
      </w:r>
    </w:p>
  </w:footnote>
  <w:footnote w:id="3">
    <w:p w14:paraId="27C130C8" w14:textId="197E47B2" w:rsidR="00F3050C" w:rsidRPr="00C95CB2" w:rsidRDefault="00F3050C" w:rsidP="00134662">
      <w:pPr>
        <w:pStyle w:val="Footnote"/>
        <w:rPr>
          <w:szCs w:val="16"/>
        </w:rPr>
      </w:pPr>
      <w:r w:rsidRPr="00C95CB2">
        <w:rPr>
          <w:rStyle w:val="FootnoteReference"/>
          <w:szCs w:val="16"/>
        </w:rPr>
        <w:footnoteRef/>
      </w:r>
      <w:r w:rsidRPr="00C95CB2">
        <w:rPr>
          <w:szCs w:val="16"/>
        </w:rPr>
        <w:t xml:space="preserve"> </w:t>
      </w:r>
      <w:hyperlink r:id="rId3" w:history="1">
        <w:r w:rsidR="00134662" w:rsidRPr="00C95CB2">
          <w:rPr>
            <w:rStyle w:val="Hyperlink"/>
            <w:szCs w:val="16"/>
          </w:rPr>
          <w:t>https://www.nfpa.org/codes-and-standards/all-codes-and-standards/list-of-codes-and-standards/detail?code=101</w:t>
        </w:r>
      </w:hyperlink>
    </w:p>
  </w:footnote>
  <w:footnote w:id="4">
    <w:p w14:paraId="608EB183" w14:textId="5D3CC6A1" w:rsidR="001622C8" w:rsidRPr="001622C8" w:rsidRDefault="0045665E" w:rsidP="0045665E">
      <w:pPr>
        <w:pStyle w:val="Footnote"/>
        <w:rPr>
          <w:color w:val="0000FF"/>
          <w:u w:val="single"/>
        </w:rPr>
      </w:pPr>
      <w:r w:rsidRPr="00C95CB2">
        <w:rPr>
          <w:rStyle w:val="FootnoteReference"/>
          <w:szCs w:val="16"/>
        </w:rPr>
        <w:footnoteRef/>
      </w:r>
      <w:r w:rsidRPr="00C95CB2">
        <w:rPr>
          <w:szCs w:val="16"/>
        </w:rPr>
        <w:t xml:space="preserve"> </w:t>
      </w:r>
      <w:hyperlink r:id="rId4" w:history="1">
        <w:r w:rsidRPr="00C95CB2">
          <w:rPr>
            <w:rStyle w:val="Hyperlink"/>
            <w:szCs w:val="16"/>
          </w:rPr>
          <w:t>https://www.pspc.education.pa.gov/Promoting-Ethical-Practices-Resources/Act-126-Training/Pages/default.aspx</w:t>
        </w:r>
      </w:hyperlink>
      <w:r>
        <w:rPr>
          <w:rStyle w:val="Hyperlink"/>
        </w:rPr>
        <w:t xml:space="preserve"> </w:t>
      </w:r>
    </w:p>
  </w:footnote>
  <w:footnote w:id="5">
    <w:p w14:paraId="43FF33DD" w14:textId="5BFE0908" w:rsidR="001622C8" w:rsidRPr="00C95CB2" w:rsidRDefault="001622C8" w:rsidP="001622C8">
      <w:pPr>
        <w:pStyle w:val="Footnote"/>
        <w:rPr>
          <w:szCs w:val="16"/>
        </w:rPr>
      </w:pPr>
      <w:r w:rsidRPr="00C95CB2">
        <w:rPr>
          <w:rStyle w:val="FootnoteReference"/>
          <w:szCs w:val="16"/>
        </w:rPr>
        <w:footnoteRef/>
      </w:r>
      <w:r w:rsidRPr="00C95CB2">
        <w:rPr>
          <w:szCs w:val="16"/>
        </w:rPr>
        <w:t xml:space="preserve"> </w:t>
      </w:r>
      <w:hyperlink r:id="rId5" w:history="1">
        <w:r w:rsidRPr="00C95CB2">
          <w:rPr>
            <w:rStyle w:val="Hyperlink"/>
            <w:szCs w:val="16"/>
          </w:rPr>
          <w:t>https://www.mentalhealth.gov/basics/what-is-mental-health</w:t>
        </w:r>
      </w:hyperlink>
    </w:p>
  </w:footnote>
  <w:footnote w:id="6">
    <w:p w14:paraId="5D33A670" w14:textId="73FA6B59" w:rsidR="005A215E" w:rsidRDefault="005A215E" w:rsidP="005A215E">
      <w:pPr>
        <w:pStyle w:val="Footnote"/>
      </w:pPr>
      <w:r w:rsidRPr="00C95CB2">
        <w:rPr>
          <w:rStyle w:val="FootnoteReference"/>
          <w:szCs w:val="16"/>
        </w:rPr>
        <w:footnoteRef/>
      </w:r>
      <w:r w:rsidRPr="00C95CB2">
        <w:rPr>
          <w:szCs w:val="16"/>
        </w:rPr>
        <w:t xml:space="preserve"> </w:t>
      </w:r>
      <w:hyperlink r:id="rId6" w:history="1">
        <w:r w:rsidRPr="00C95CB2">
          <w:rPr>
            <w:rStyle w:val="Hyperlink"/>
            <w:szCs w:val="16"/>
          </w:rPr>
          <w:t>https://www.pattan.net/Publications/Quality-Indicators-of-Emotional-Support-Services-a</w:t>
        </w:r>
      </w:hyperlink>
    </w:p>
  </w:footnote>
  <w:footnote w:id="7">
    <w:p w14:paraId="599760BD" w14:textId="4D1DF3A0" w:rsidR="00B5122C" w:rsidRPr="00B5122C" w:rsidRDefault="00B5122C" w:rsidP="00C95CB2">
      <w:pPr>
        <w:pStyle w:val="Footnote"/>
        <w:rPr>
          <w:sz w:val="15"/>
          <w:szCs w:val="15"/>
        </w:rPr>
      </w:pPr>
      <w:r w:rsidRPr="00B5122C">
        <w:rPr>
          <w:rStyle w:val="FootnoteReference"/>
          <w:sz w:val="15"/>
          <w:szCs w:val="15"/>
        </w:rPr>
        <w:footnoteRef/>
      </w:r>
      <w:r w:rsidRPr="00B5122C">
        <w:rPr>
          <w:sz w:val="15"/>
          <w:szCs w:val="15"/>
        </w:rPr>
        <w:t xml:space="preserve"> </w:t>
      </w:r>
      <w:hyperlink r:id="rId7" w:tgtFrame="_blank" w:history="1">
        <w:r w:rsidRPr="00B5122C">
          <w:rPr>
            <w:rStyle w:val="Hyperlink"/>
            <w:sz w:val="15"/>
            <w:szCs w:val="15"/>
          </w:rPr>
          <w:t>Chapter 10 Guidelines for Students with Disabilities</w:t>
        </w:r>
      </w:hyperlink>
    </w:p>
  </w:footnote>
  <w:footnote w:id="8">
    <w:p w14:paraId="2AF3803E" w14:textId="0BEF9D5F" w:rsidR="005F72B9" w:rsidRPr="005F72B9" w:rsidRDefault="005F72B9" w:rsidP="00C95CB2">
      <w:pPr>
        <w:pStyle w:val="Footnote"/>
        <w:rPr>
          <w:sz w:val="15"/>
          <w:szCs w:val="15"/>
        </w:rPr>
      </w:pPr>
      <w:r w:rsidRPr="005F72B9">
        <w:rPr>
          <w:rStyle w:val="FootnoteReference"/>
          <w:sz w:val="15"/>
          <w:szCs w:val="15"/>
        </w:rPr>
        <w:footnoteRef/>
      </w:r>
      <w:r w:rsidRPr="005F72B9">
        <w:rPr>
          <w:sz w:val="15"/>
          <w:szCs w:val="15"/>
        </w:rPr>
        <w:t xml:space="preserve"> </w:t>
      </w:r>
      <w:r w:rsidRPr="005F72B9">
        <w:rPr>
          <w:i/>
          <w:iCs/>
          <w:sz w:val="15"/>
          <w:szCs w:val="15"/>
        </w:rPr>
        <w:t>Safe2Say Something Guidelines</w:t>
      </w:r>
      <w:r w:rsidRPr="005F72B9">
        <w:rPr>
          <w:sz w:val="15"/>
          <w:szCs w:val="15"/>
        </w:rPr>
        <w:t>, Pennsylvania Office of the Attorney General, October 2019.</w:t>
      </w:r>
    </w:p>
  </w:footnote>
  <w:footnote w:id="9">
    <w:p w14:paraId="31099758" w14:textId="5D77799B" w:rsidR="0002163E" w:rsidRDefault="0002163E" w:rsidP="0002163E">
      <w:pPr>
        <w:pStyle w:val="Footnote"/>
      </w:pPr>
      <w:r>
        <w:rPr>
          <w:rStyle w:val="FootnoteReference"/>
        </w:rPr>
        <w:footnoteRef/>
      </w:r>
      <w:r>
        <w:t xml:space="preserve"> </w:t>
      </w:r>
      <w:hyperlink r:id="rId8" w:history="1">
        <w:r w:rsidRPr="0002163E">
          <w:rPr>
            <w:rStyle w:val="Hyperlink"/>
          </w:rPr>
          <w:t>https://www.education.pa.gov/Schools/safeschools/SchoolClimate/Pages/default.aspx</w:t>
        </w:r>
      </w:hyperlink>
    </w:p>
  </w:footnote>
  <w:footnote w:id="10">
    <w:p w14:paraId="0DA4C820" w14:textId="0EBF72B9" w:rsidR="00FD7997" w:rsidRDefault="00FD7997" w:rsidP="00FD7997">
      <w:pPr>
        <w:pStyle w:val="Footnote"/>
      </w:pPr>
      <w:r>
        <w:rPr>
          <w:rStyle w:val="FootnoteReference"/>
        </w:rPr>
        <w:footnoteRef/>
      </w:r>
      <w:r>
        <w:t xml:space="preserve"> </w:t>
      </w:r>
      <w:hyperlink r:id="rId9" w:history="1">
        <w:r w:rsidRPr="00FD7997">
          <w:rPr>
            <w:rStyle w:val="Hyperlink"/>
          </w:rPr>
          <w:t>Section 1301-B</w:t>
        </w:r>
      </w:hyperlink>
      <w:r>
        <w:t xml:space="preserve"> </w:t>
      </w:r>
      <w:bookmarkStart w:id="3" w:name="_Hlk52789618"/>
      <w:r w:rsidRPr="00FD7997">
        <w:t>of the Public School Code of 1949</w:t>
      </w:r>
      <w:bookmarkEnd w:id="3"/>
    </w:p>
  </w:footnote>
  <w:footnote w:id="11">
    <w:p w14:paraId="1E1C72F3" w14:textId="6AC72B64" w:rsidR="00FD7997" w:rsidRDefault="00FD7997" w:rsidP="00FD7997">
      <w:pPr>
        <w:pStyle w:val="Footnote"/>
      </w:pPr>
      <w:r>
        <w:rPr>
          <w:rStyle w:val="FootnoteReference"/>
        </w:rPr>
        <w:footnoteRef/>
      </w:r>
      <w:r>
        <w:t xml:space="preserve"> </w:t>
      </w:r>
      <w:hyperlink r:id="rId10" w:history="1">
        <w:r w:rsidRPr="00FD7997">
          <w:rPr>
            <w:rStyle w:val="Hyperlink"/>
          </w:rPr>
          <w:t>Section 1301-C</w:t>
        </w:r>
      </w:hyperlink>
      <w:r>
        <w:t xml:space="preserve"> </w:t>
      </w:r>
      <w:r w:rsidRPr="00FD7997">
        <w:t>of the Public School Code of 1949</w:t>
      </w:r>
    </w:p>
  </w:footnote>
  <w:footnote w:id="12">
    <w:p w14:paraId="25904152" w14:textId="6DA9ABCB" w:rsidR="002600D8" w:rsidRDefault="002600D8" w:rsidP="002600D8">
      <w:pPr>
        <w:pStyle w:val="Footnote"/>
      </w:pPr>
      <w:r>
        <w:rPr>
          <w:rStyle w:val="FootnoteReference"/>
        </w:rPr>
        <w:footnoteRef/>
      </w:r>
      <w:r>
        <w:t xml:space="preserve"> </w:t>
      </w:r>
      <w:hyperlink r:id="rId11" w:history="1">
        <w:r w:rsidRPr="00FD7997">
          <w:rPr>
            <w:rStyle w:val="Hyperlink"/>
          </w:rPr>
          <w:t>Section 1301-C</w:t>
        </w:r>
      </w:hyperlink>
      <w:r>
        <w:t xml:space="preserve"> </w:t>
      </w:r>
      <w:r w:rsidRPr="00FD7997">
        <w:t>of the Public School Code of 1949</w:t>
      </w:r>
    </w:p>
  </w:footnote>
  <w:footnote w:id="13">
    <w:p w14:paraId="63F15978" w14:textId="7737EEAB" w:rsidR="00455511" w:rsidRPr="00455511" w:rsidRDefault="00455511">
      <w:pPr>
        <w:pStyle w:val="FootnoteText"/>
        <w:rPr>
          <w:rFonts w:ascii="Verdana" w:hAnsi="Verdana"/>
        </w:rPr>
      </w:pPr>
      <w:r w:rsidRPr="00455511">
        <w:rPr>
          <w:rStyle w:val="FootnoteReference"/>
          <w:rFonts w:ascii="Verdana" w:hAnsi="Verdana"/>
          <w:sz w:val="16"/>
          <w:szCs w:val="14"/>
        </w:rPr>
        <w:footnoteRef/>
      </w:r>
      <w:r w:rsidRPr="00455511">
        <w:rPr>
          <w:rFonts w:ascii="Verdana" w:hAnsi="Verdana"/>
          <w:sz w:val="16"/>
          <w:szCs w:val="14"/>
        </w:rPr>
        <w:t xml:space="preserve"> </w:t>
      </w:r>
      <w:hyperlink r:id="rId12" w:history="1">
        <w:r w:rsidRPr="00455511">
          <w:rPr>
            <w:rStyle w:val="Hyperlink"/>
            <w:rFonts w:ascii="Verdana" w:hAnsi="Verdana"/>
            <w:sz w:val="16"/>
            <w:szCs w:val="14"/>
          </w:rPr>
          <w:t>OSH</w:t>
        </w:r>
        <w:r>
          <w:rPr>
            <w:rStyle w:val="Hyperlink"/>
            <w:rFonts w:ascii="Verdana" w:hAnsi="Verdana"/>
            <w:sz w:val="16"/>
            <w:szCs w:val="14"/>
          </w:rPr>
          <w:t>A</w:t>
        </w:r>
        <w:r w:rsidRPr="00455511">
          <w:t xml:space="preserve"> </w:t>
        </w:r>
        <w:r w:rsidRPr="00455511">
          <w:rPr>
            <w:rStyle w:val="Hyperlink"/>
            <w:rFonts w:ascii="Verdana" w:hAnsi="Verdana"/>
            <w:sz w:val="16"/>
            <w:szCs w:val="14"/>
          </w:rPr>
          <w:t>PowerPoint presentation</w:t>
        </w:r>
      </w:hyperlink>
    </w:p>
  </w:footnote>
  <w:footnote w:id="14">
    <w:p w14:paraId="751AFD7A" w14:textId="77777777" w:rsidR="00D71586" w:rsidRPr="000E4ED6" w:rsidRDefault="00D71586" w:rsidP="00D71586">
      <w:pPr>
        <w:pStyle w:val="Footnote"/>
        <w:rPr>
          <w:rFonts w:cstheme="minorHAnsi"/>
          <w:szCs w:val="15"/>
        </w:rPr>
      </w:pPr>
      <w:r w:rsidRPr="000E4ED6">
        <w:rPr>
          <w:rStyle w:val="FootnoteReference"/>
          <w:rFonts w:cstheme="minorHAnsi"/>
          <w:szCs w:val="15"/>
        </w:rPr>
        <w:footnoteRef/>
      </w:r>
      <w:r w:rsidRPr="000E4ED6">
        <w:rPr>
          <w:rFonts w:cstheme="minorHAnsi"/>
          <w:szCs w:val="15"/>
        </w:rPr>
        <w:t xml:space="preserve"> </w:t>
      </w:r>
      <w:hyperlink r:id="rId13" w:history="1">
        <w:r w:rsidRPr="000E4ED6">
          <w:rPr>
            <w:rStyle w:val="Hyperlink"/>
            <w:rFonts w:cstheme="minorHAnsi"/>
            <w:szCs w:val="15"/>
          </w:rPr>
          <w:t>https://casel.org/what-is-sel</w:t>
        </w:r>
      </w:hyperlink>
    </w:p>
  </w:footnote>
  <w:footnote w:id="15">
    <w:p w14:paraId="63C0A788" w14:textId="353F5E77" w:rsidR="000E4ED6" w:rsidRDefault="000E4ED6" w:rsidP="000E4ED6">
      <w:pPr>
        <w:pStyle w:val="Footnote"/>
      </w:pPr>
      <w:r>
        <w:rPr>
          <w:rStyle w:val="FootnoteReference"/>
        </w:rPr>
        <w:footnoteRef/>
      </w:r>
      <w:r>
        <w:t xml:space="preserve"> </w:t>
      </w:r>
      <w:hyperlink r:id="rId14" w:history="1">
        <w:r w:rsidRPr="000E4ED6">
          <w:rPr>
            <w:rStyle w:val="Hyperlink"/>
          </w:rPr>
          <w:t>https://www.dhs.gov/stopthebleed</w:t>
        </w:r>
      </w:hyperlink>
    </w:p>
  </w:footnote>
  <w:footnote w:id="16">
    <w:p w14:paraId="3F65E2B6" w14:textId="77777777" w:rsidR="004324D5" w:rsidRDefault="004324D5" w:rsidP="004324D5">
      <w:pPr>
        <w:pStyle w:val="Footnote"/>
      </w:pPr>
      <w:r>
        <w:rPr>
          <w:rStyle w:val="FootnoteReference"/>
        </w:rPr>
        <w:footnoteRef/>
      </w:r>
      <w:r>
        <w:t xml:space="preserve"> </w:t>
      </w:r>
      <w:hyperlink r:id="rId15" w:history="1">
        <w:r w:rsidRPr="003A7745">
          <w:rPr>
            <w:rStyle w:val="Hyperlink"/>
          </w:rPr>
          <w:t>https://www.sprc.org/comprehensive-approach/postvention</w:t>
        </w:r>
      </w:hyperlink>
    </w:p>
  </w:footnote>
  <w:footnote w:id="17">
    <w:p w14:paraId="0232437B" w14:textId="70266334" w:rsidR="007F5271" w:rsidRDefault="007F5271" w:rsidP="007F5271">
      <w:pPr>
        <w:pStyle w:val="Footnote"/>
      </w:pPr>
      <w:r>
        <w:rPr>
          <w:rStyle w:val="FootnoteReference"/>
        </w:rPr>
        <w:footnoteRef/>
      </w:r>
      <w:r>
        <w:t xml:space="preserve"> </w:t>
      </w:r>
      <w:hyperlink r:id="rId16" w:history="1">
        <w:r w:rsidRPr="007F5271">
          <w:rPr>
            <w:rStyle w:val="Hyperlink"/>
          </w:rPr>
          <w:t>https://www.schoolsafety.gov/respond-and-recover/training-exercises-and-drills</w:t>
        </w:r>
      </w:hyperlink>
    </w:p>
  </w:footnote>
  <w:footnote w:id="18">
    <w:p w14:paraId="4E7C1901" w14:textId="47E086D0" w:rsidR="00A9522F" w:rsidRPr="00B07089" w:rsidRDefault="00A9522F" w:rsidP="00B07089">
      <w:pPr>
        <w:pStyle w:val="Footnote"/>
        <w:rPr>
          <w:szCs w:val="16"/>
        </w:rPr>
      </w:pPr>
      <w:r w:rsidRPr="00B07089">
        <w:rPr>
          <w:rStyle w:val="FootnoteReference"/>
          <w:szCs w:val="16"/>
        </w:rPr>
        <w:footnoteRef/>
      </w:r>
      <w:r w:rsidRPr="00B07089">
        <w:rPr>
          <w:szCs w:val="16"/>
        </w:rPr>
        <w:t xml:space="preserve"> </w:t>
      </w:r>
      <w:hyperlink r:id="rId17" w:history="1">
        <w:r w:rsidRPr="00B07089">
          <w:rPr>
            <w:rStyle w:val="Hyperlink"/>
            <w:szCs w:val="16"/>
          </w:rPr>
          <w:t>Article XIII-E</w:t>
        </w:r>
      </w:hyperlink>
      <w:r w:rsidRPr="00B07089">
        <w:rPr>
          <w:szCs w:val="16"/>
        </w:rPr>
        <w:t xml:space="preserve"> of the Public School Code of 1949</w:t>
      </w:r>
    </w:p>
  </w:footnote>
  <w:footnote w:id="19">
    <w:p w14:paraId="3C561A8D" w14:textId="3ABD2EC0" w:rsidR="0058032F" w:rsidRPr="00B07089" w:rsidRDefault="0058032F" w:rsidP="00B07089">
      <w:pPr>
        <w:pStyle w:val="Footnote"/>
        <w:rPr>
          <w:szCs w:val="16"/>
        </w:rPr>
      </w:pPr>
      <w:r w:rsidRPr="00B07089">
        <w:rPr>
          <w:rStyle w:val="FootnoteReference"/>
          <w:szCs w:val="16"/>
        </w:rPr>
        <w:footnoteRef/>
      </w:r>
      <w:r w:rsidRPr="00B07089">
        <w:rPr>
          <w:szCs w:val="16"/>
        </w:rPr>
        <w:t xml:space="preserve"> </w:t>
      </w:r>
      <w:hyperlink r:id="rId18" w:history="1">
        <w:r w:rsidRPr="00B07089">
          <w:rPr>
            <w:rStyle w:val="Hyperlink"/>
            <w:szCs w:val="16"/>
          </w:rPr>
          <w:t>Model K-12 Threat Assessment Procedures and Guidelines</w:t>
        </w:r>
      </w:hyperlink>
      <w:r w:rsidRPr="00B07089">
        <w:rPr>
          <w:szCs w:val="16"/>
        </w:rPr>
        <w:t>, p. 10</w:t>
      </w:r>
    </w:p>
  </w:footnote>
  <w:footnote w:id="20">
    <w:p w14:paraId="1D9DB785" w14:textId="6FD08F79" w:rsidR="00D71586" w:rsidRPr="00B07089" w:rsidRDefault="00D71586" w:rsidP="00B07089">
      <w:pPr>
        <w:pStyle w:val="Footnote"/>
        <w:rPr>
          <w:szCs w:val="16"/>
        </w:rPr>
      </w:pPr>
      <w:r w:rsidRPr="00B07089">
        <w:rPr>
          <w:rStyle w:val="FootnoteReference"/>
          <w:szCs w:val="16"/>
        </w:rPr>
        <w:footnoteRef/>
      </w:r>
      <w:r w:rsidRPr="00B07089">
        <w:rPr>
          <w:szCs w:val="16"/>
        </w:rPr>
        <w:t xml:space="preserve"> </w:t>
      </w:r>
      <w:hyperlink r:id="rId19" w:history="1">
        <w:r w:rsidRPr="00B07089">
          <w:rPr>
            <w:rStyle w:val="Hyperlink"/>
            <w:szCs w:val="16"/>
          </w:rPr>
          <w:t>Section 102</w:t>
        </w:r>
      </w:hyperlink>
      <w:r w:rsidRPr="00B07089">
        <w:rPr>
          <w:szCs w:val="16"/>
        </w:rPr>
        <w:t xml:space="preserve"> of the Public School Code of 1949</w:t>
      </w:r>
    </w:p>
  </w:footnote>
  <w:footnote w:id="21">
    <w:p w14:paraId="13955944" w14:textId="646D335C" w:rsidR="00D71586" w:rsidRPr="00D71586" w:rsidRDefault="00D71586" w:rsidP="00B07089">
      <w:pPr>
        <w:pStyle w:val="Footnote"/>
        <w:rPr>
          <w:sz w:val="15"/>
          <w:szCs w:val="15"/>
        </w:rPr>
      </w:pPr>
      <w:r w:rsidRPr="00B07089">
        <w:rPr>
          <w:rStyle w:val="FootnoteReference"/>
          <w:szCs w:val="16"/>
        </w:rPr>
        <w:footnoteRef/>
      </w:r>
      <w:r w:rsidRPr="00B07089">
        <w:rPr>
          <w:szCs w:val="16"/>
        </w:rPr>
        <w:t xml:space="preserve"> </w:t>
      </w:r>
      <w:hyperlink r:id="rId20" w:history="1">
        <w:r w:rsidRPr="00B07089">
          <w:rPr>
            <w:rStyle w:val="Hyperlink"/>
            <w:szCs w:val="16"/>
          </w:rPr>
          <w:t>Section 102</w:t>
        </w:r>
      </w:hyperlink>
      <w:r w:rsidRPr="00B07089">
        <w:rPr>
          <w:szCs w:val="16"/>
        </w:rPr>
        <w:t xml:space="preserve"> of the Public School Code of 1949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B9A7" w14:textId="77777777" w:rsidR="00C21096" w:rsidRDefault="00C2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A7DC" w14:textId="36585B6A" w:rsidR="00682BDD" w:rsidRPr="00FF6BF9" w:rsidRDefault="005B4336" w:rsidP="00FF6BF9">
    <w:pPr>
      <w:pStyle w:val="Header"/>
    </w:pPr>
    <w:r w:rsidRPr="00FF6BF9">
      <w:rPr>
        <w:noProof/>
        <w:color w:val="C00000"/>
      </w:rPr>
      <mc:AlternateContent>
        <mc:Choice Requires="wps">
          <w:drawing>
            <wp:anchor distT="0" distB="0" distL="114300" distR="114300" simplePos="0" relativeHeight="251657728" behindDoc="0" locked="0" layoutInCell="1" allowOverlap="1" wp14:anchorId="26C79272" wp14:editId="5149D643">
              <wp:simplePos x="0" y="0"/>
              <wp:positionH relativeFrom="page">
                <wp:posOffset>7952</wp:posOffset>
              </wp:positionH>
              <wp:positionV relativeFrom="paragraph">
                <wp:posOffset>-461176</wp:posOffset>
              </wp:positionV>
              <wp:extent cx="7778115" cy="248717"/>
              <wp:effectExtent l="0" t="0" r="0" b="0"/>
              <wp:wrapNone/>
              <wp:docPr id="2" name="Rectangle 2"/>
              <wp:cNvGraphicFramePr/>
              <a:graphic xmlns:a="http://schemas.openxmlformats.org/drawingml/2006/main">
                <a:graphicData uri="http://schemas.microsoft.com/office/word/2010/wordprocessingShape">
                  <wps:wsp>
                    <wps:cNvSpPr/>
                    <wps:spPr>
                      <a:xfrm>
                        <a:off x="0" y="0"/>
                        <a:ext cx="7778115" cy="24871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EAC1" id="Rectangle 2" o:spid="_x0000_s1026" style="position:absolute;margin-left:.65pt;margin-top:-36.3pt;width:612.45pt;height:1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" fillcolor="#a5a5a5 [2092]" stroked="f" strokeweight="1pt">
              <w10:wrap anchorx="page"/>
            </v:rect>
          </w:pict>
        </mc:Fallback>
      </mc:AlternateContent>
    </w:r>
    <w:r w:rsidR="00682BDD" w:rsidRPr="00FF6BF9">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86C5" w14:textId="77777777" w:rsidR="005B4336" w:rsidRDefault="005B4336" w:rsidP="00FF6BF9">
    <w:pPr>
      <w:pStyle w:val="Header"/>
    </w:pPr>
    <w:r w:rsidRPr="00EC7F76">
      <w:rPr>
        <w:noProof/>
      </w:rPr>
      <mc:AlternateContent>
        <mc:Choice Requires="wps">
          <w:drawing>
            <wp:anchor distT="0" distB="0" distL="114300" distR="114300" simplePos="0" relativeHeight="251656704" behindDoc="0" locked="0" layoutInCell="1" allowOverlap="1" wp14:anchorId="18ADA0AF" wp14:editId="57FA12F8">
              <wp:simplePos x="0" y="0"/>
              <wp:positionH relativeFrom="page">
                <wp:posOffset>23854</wp:posOffset>
              </wp:positionH>
              <wp:positionV relativeFrom="paragraph">
                <wp:posOffset>-461176</wp:posOffset>
              </wp:positionV>
              <wp:extent cx="7778115" cy="248717"/>
              <wp:effectExtent l="0" t="0" r="0" b="0"/>
              <wp:wrapNone/>
              <wp:docPr id="5" name="Rectangle 5"/>
              <wp:cNvGraphicFramePr/>
              <a:graphic xmlns:a="http://schemas.openxmlformats.org/drawingml/2006/main">
                <a:graphicData uri="http://schemas.microsoft.com/office/word/2010/wordprocessingShape">
                  <wps:wsp>
                    <wps:cNvSpPr/>
                    <wps:spPr>
                      <a:xfrm>
                        <a:off x="0" y="0"/>
                        <a:ext cx="7778115" cy="248717"/>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D1C5" id="Rectangle 5" o:spid="_x0000_s1026" style="position:absolute;margin-left:1.9pt;margin-top:-36.3pt;width:612.45pt;height:1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" fillcolor="#a6a6a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E81"/>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18D"/>
    <w:multiLevelType w:val="hybridMultilevel"/>
    <w:tmpl w:val="84540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E3A4A"/>
    <w:multiLevelType w:val="hybridMultilevel"/>
    <w:tmpl w:val="5706E926"/>
    <w:lvl w:ilvl="0" w:tplc="922C3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65D36"/>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93622"/>
    <w:multiLevelType w:val="hybridMultilevel"/>
    <w:tmpl w:val="8466B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B2785"/>
    <w:multiLevelType w:val="hybridMultilevel"/>
    <w:tmpl w:val="FAF66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73798D"/>
    <w:multiLevelType w:val="hybridMultilevel"/>
    <w:tmpl w:val="DDE2E3B8"/>
    <w:lvl w:ilvl="0" w:tplc="CC32581C">
      <w:start w:val="1"/>
      <w:numFmt w:val="decimal"/>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51A4F"/>
    <w:multiLevelType w:val="hybridMultilevel"/>
    <w:tmpl w:val="2D627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10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47A9"/>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61CBD"/>
    <w:multiLevelType w:val="hybridMultilevel"/>
    <w:tmpl w:val="03285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0BA1"/>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33E2"/>
    <w:multiLevelType w:val="hybridMultilevel"/>
    <w:tmpl w:val="30A0F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06C8B"/>
    <w:multiLevelType w:val="hybridMultilevel"/>
    <w:tmpl w:val="0A441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D3C09"/>
    <w:multiLevelType w:val="hybridMultilevel"/>
    <w:tmpl w:val="0FD60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61C6B"/>
    <w:multiLevelType w:val="hybridMultilevel"/>
    <w:tmpl w:val="DB5A93A8"/>
    <w:lvl w:ilvl="0" w:tplc="71149FDC">
      <w:start w:val="1"/>
      <w:numFmt w:val="decimal"/>
      <w:lvlText w:val="%1."/>
      <w:lvlJc w:val="left"/>
      <w:pPr>
        <w:ind w:left="720" w:hanging="360"/>
      </w:pPr>
      <w:rPr>
        <w:rFonts w:hint="default"/>
        <w:b w:val="0"/>
      </w:rPr>
    </w:lvl>
    <w:lvl w:ilvl="1" w:tplc="FABA3788">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17455"/>
    <w:multiLevelType w:val="hybridMultilevel"/>
    <w:tmpl w:val="77A2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1191B"/>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3C168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00C8A"/>
    <w:multiLevelType w:val="hybridMultilevel"/>
    <w:tmpl w:val="A036C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910A2"/>
    <w:multiLevelType w:val="hybridMultilevel"/>
    <w:tmpl w:val="94225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21105"/>
    <w:multiLevelType w:val="hybridMultilevel"/>
    <w:tmpl w:val="47EEF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37A92"/>
    <w:multiLevelType w:val="hybridMultilevel"/>
    <w:tmpl w:val="37C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B49E2"/>
    <w:multiLevelType w:val="hybridMultilevel"/>
    <w:tmpl w:val="37C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0368"/>
    <w:multiLevelType w:val="hybridMultilevel"/>
    <w:tmpl w:val="7CA2C3D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72277"/>
    <w:multiLevelType w:val="hybridMultilevel"/>
    <w:tmpl w:val="5F3E6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347F2"/>
    <w:multiLevelType w:val="hybridMultilevel"/>
    <w:tmpl w:val="AE70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50CF5"/>
    <w:multiLevelType w:val="hybridMultilevel"/>
    <w:tmpl w:val="6F4A0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2045A"/>
    <w:multiLevelType w:val="hybridMultilevel"/>
    <w:tmpl w:val="F94EB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75C2"/>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D4CB3"/>
    <w:multiLevelType w:val="hybridMultilevel"/>
    <w:tmpl w:val="0D02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428AA"/>
    <w:multiLevelType w:val="hybridMultilevel"/>
    <w:tmpl w:val="AE709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D497F"/>
    <w:multiLevelType w:val="hybridMultilevel"/>
    <w:tmpl w:val="A7E43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2109D"/>
    <w:multiLevelType w:val="hybridMultilevel"/>
    <w:tmpl w:val="9508EDE8"/>
    <w:lvl w:ilvl="0" w:tplc="6D968F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A0690"/>
    <w:multiLevelType w:val="hybridMultilevel"/>
    <w:tmpl w:val="CE949060"/>
    <w:lvl w:ilvl="0" w:tplc="1CB6E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34B68"/>
    <w:multiLevelType w:val="hybridMultilevel"/>
    <w:tmpl w:val="15AEF47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B43A70"/>
    <w:multiLevelType w:val="hybridMultilevel"/>
    <w:tmpl w:val="F702C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31949"/>
    <w:multiLevelType w:val="hybridMultilevel"/>
    <w:tmpl w:val="C402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9"/>
  </w:num>
  <w:num w:numId="6">
    <w:abstractNumId w:val="14"/>
  </w:num>
  <w:num w:numId="7">
    <w:abstractNumId w:val="4"/>
  </w:num>
  <w:num w:numId="8">
    <w:abstractNumId w:val="22"/>
  </w:num>
  <w:num w:numId="9">
    <w:abstractNumId w:val="28"/>
  </w:num>
  <w:num w:numId="10">
    <w:abstractNumId w:val="36"/>
  </w:num>
  <w:num w:numId="11">
    <w:abstractNumId w:val="13"/>
  </w:num>
  <w:num w:numId="12">
    <w:abstractNumId w:val="10"/>
  </w:num>
  <w:num w:numId="13">
    <w:abstractNumId w:val="3"/>
  </w:num>
  <w:num w:numId="14">
    <w:abstractNumId w:val="27"/>
  </w:num>
  <w:num w:numId="15">
    <w:abstractNumId w:val="17"/>
  </w:num>
  <w:num w:numId="16">
    <w:abstractNumId w:val="23"/>
  </w:num>
  <w:num w:numId="17">
    <w:abstractNumId w:val="19"/>
  </w:num>
  <w:num w:numId="18">
    <w:abstractNumId w:val="20"/>
  </w:num>
  <w:num w:numId="19">
    <w:abstractNumId w:val="1"/>
  </w:num>
  <w:num w:numId="20">
    <w:abstractNumId w:val="33"/>
  </w:num>
  <w:num w:numId="21">
    <w:abstractNumId w:val="11"/>
  </w:num>
  <w:num w:numId="22">
    <w:abstractNumId w:val="16"/>
  </w:num>
  <w:num w:numId="23">
    <w:abstractNumId w:val="6"/>
  </w:num>
  <w:num w:numId="24">
    <w:abstractNumId w:val="18"/>
  </w:num>
  <w:num w:numId="25">
    <w:abstractNumId w:val="8"/>
  </w:num>
  <w:num w:numId="26">
    <w:abstractNumId w:val="0"/>
  </w:num>
  <w:num w:numId="27">
    <w:abstractNumId w:val="29"/>
  </w:num>
  <w:num w:numId="28">
    <w:abstractNumId w:val="31"/>
  </w:num>
  <w:num w:numId="29">
    <w:abstractNumId w:val="35"/>
  </w:num>
  <w:num w:numId="30">
    <w:abstractNumId w:val="24"/>
  </w:num>
  <w:num w:numId="31">
    <w:abstractNumId w:val="30"/>
  </w:num>
  <w:num w:numId="32">
    <w:abstractNumId w:val="26"/>
  </w:num>
  <w:num w:numId="33">
    <w:abstractNumId w:val="12"/>
  </w:num>
  <w:num w:numId="34">
    <w:abstractNumId w:val="32"/>
  </w:num>
  <w:num w:numId="35">
    <w:abstractNumId w:val="37"/>
  </w:num>
  <w:num w:numId="36">
    <w:abstractNumId w:val="15"/>
  </w:num>
  <w:num w:numId="37">
    <w:abstractNumId w:val="21"/>
  </w:num>
  <w:num w:numId="38">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FA"/>
    <w:rsid w:val="0002163E"/>
    <w:rsid w:val="0002529B"/>
    <w:rsid w:val="00025994"/>
    <w:rsid w:val="00027467"/>
    <w:rsid w:val="00035BDB"/>
    <w:rsid w:val="000556CE"/>
    <w:rsid w:val="00067AF0"/>
    <w:rsid w:val="000731DD"/>
    <w:rsid w:val="000775EA"/>
    <w:rsid w:val="000841B0"/>
    <w:rsid w:val="00085C51"/>
    <w:rsid w:val="00086477"/>
    <w:rsid w:val="00087560"/>
    <w:rsid w:val="00090DD0"/>
    <w:rsid w:val="000A2EF1"/>
    <w:rsid w:val="000B148C"/>
    <w:rsid w:val="000C1A6E"/>
    <w:rsid w:val="000E045D"/>
    <w:rsid w:val="000E4ED6"/>
    <w:rsid w:val="000E56CA"/>
    <w:rsid w:val="000E6285"/>
    <w:rsid w:val="000F33E3"/>
    <w:rsid w:val="001122AF"/>
    <w:rsid w:val="001137CC"/>
    <w:rsid w:val="001257F0"/>
    <w:rsid w:val="00127815"/>
    <w:rsid w:val="00132BC1"/>
    <w:rsid w:val="00133282"/>
    <w:rsid w:val="00134662"/>
    <w:rsid w:val="0014517B"/>
    <w:rsid w:val="00146AFB"/>
    <w:rsid w:val="001622C8"/>
    <w:rsid w:val="00165CE4"/>
    <w:rsid w:val="001A0BE3"/>
    <w:rsid w:val="001A6686"/>
    <w:rsid w:val="001C0AFA"/>
    <w:rsid w:val="001C7441"/>
    <w:rsid w:val="001D17C0"/>
    <w:rsid w:val="001D761A"/>
    <w:rsid w:val="001E5199"/>
    <w:rsid w:val="001F3EBB"/>
    <w:rsid w:val="00213D3A"/>
    <w:rsid w:val="0021555B"/>
    <w:rsid w:val="00216174"/>
    <w:rsid w:val="00217429"/>
    <w:rsid w:val="002256BE"/>
    <w:rsid w:val="00232230"/>
    <w:rsid w:val="0023401B"/>
    <w:rsid w:val="00236919"/>
    <w:rsid w:val="00250156"/>
    <w:rsid w:val="00255EC7"/>
    <w:rsid w:val="002600D8"/>
    <w:rsid w:val="0026372E"/>
    <w:rsid w:val="00266FD4"/>
    <w:rsid w:val="00274A88"/>
    <w:rsid w:val="0027592C"/>
    <w:rsid w:val="00285E1B"/>
    <w:rsid w:val="00296805"/>
    <w:rsid w:val="002A06A1"/>
    <w:rsid w:val="002A3497"/>
    <w:rsid w:val="002A7E36"/>
    <w:rsid w:val="002D7E9E"/>
    <w:rsid w:val="002E73CC"/>
    <w:rsid w:val="002F131D"/>
    <w:rsid w:val="002F5DB6"/>
    <w:rsid w:val="002F6AFD"/>
    <w:rsid w:val="00303B0C"/>
    <w:rsid w:val="00306461"/>
    <w:rsid w:val="00310803"/>
    <w:rsid w:val="003140BA"/>
    <w:rsid w:val="003266BA"/>
    <w:rsid w:val="0032717A"/>
    <w:rsid w:val="00330EF7"/>
    <w:rsid w:val="003321C6"/>
    <w:rsid w:val="00334D47"/>
    <w:rsid w:val="0033650F"/>
    <w:rsid w:val="00352079"/>
    <w:rsid w:val="00365500"/>
    <w:rsid w:val="00373D00"/>
    <w:rsid w:val="00375CC3"/>
    <w:rsid w:val="003977C1"/>
    <w:rsid w:val="003A65B4"/>
    <w:rsid w:val="003A7745"/>
    <w:rsid w:val="003B00CA"/>
    <w:rsid w:val="003B15DF"/>
    <w:rsid w:val="003C1428"/>
    <w:rsid w:val="003D1FCC"/>
    <w:rsid w:val="003D3BFE"/>
    <w:rsid w:val="003E040D"/>
    <w:rsid w:val="003E0717"/>
    <w:rsid w:val="003E235F"/>
    <w:rsid w:val="003F105F"/>
    <w:rsid w:val="004061DB"/>
    <w:rsid w:val="004070EB"/>
    <w:rsid w:val="00412A6C"/>
    <w:rsid w:val="00412B5C"/>
    <w:rsid w:val="00414DB6"/>
    <w:rsid w:val="00426881"/>
    <w:rsid w:val="004324D5"/>
    <w:rsid w:val="00444489"/>
    <w:rsid w:val="00455511"/>
    <w:rsid w:val="0045665E"/>
    <w:rsid w:val="004567D8"/>
    <w:rsid w:val="00463738"/>
    <w:rsid w:val="00477321"/>
    <w:rsid w:val="00483121"/>
    <w:rsid w:val="00483581"/>
    <w:rsid w:val="004836D4"/>
    <w:rsid w:val="004866E1"/>
    <w:rsid w:val="00492A33"/>
    <w:rsid w:val="00494A0E"/>
    <w:rsid w:val="004A0CD0"/>
    <w:rsid w:val="004A4B11"/>
    <w:rsid w:val="004B1BB4"/>
    <w:rsid w:val="004B65D7"/>
    <w:rsid w:val="004C2852"/>
    <w:rsid w:val="004C3120"/>
    <w:rsid w:val="004C73C1"/>
    <w:rsid w:val="004D0152"/>
    <w:rsid w:val="004D1A9F"/>
    <w:rsid w:val="004D7A0C"/>
    <w:rsid w:val="004F4804"/>
    <w:rsid w:val="004F56F1"/>
    <w:rsid w:val="004F6710"/>
    <w:rsid w:val="00511FF8"/>
    <w:rsid w:val="00516EBA"/>
    <w:rsid w:val="00517CAB"/>
    <w:rsid w:val="00520B9E"/>
    <w:rsid w:val="00521008"/>
    <w:rsid w:val="00522964"/>
    <w:rsid w:val="005238AF"/>
    <w:rsid w:val="00527C66"/>
    <w:rsid w:val="00540DFC"/>
    <w:rsid w:val="00547A79"/>
    <w:rsid w:val="00557399"/>
    <w:rsid w:val="00561FB1"/>
    <w:rsid w:val="005655C4"/>
    <w:rsid w:val="00575D0F"/>
    <w:rsid w:val="005774A2"/>
    <w:rsid w:val="0058032F"/>
    <w:rsid w:val="005835A2"/>
    <w:rsid w:val="0058730D"/>
    <w:rsid w:val="00591127"/>
    <w:rsid w:val="005A215E"/>
    <w:rsid w:val="005B03E1"/>
    <w:rsid w:val="005B10E8"/>
    <w:rsid w:val="005B14BF"/>
    <w:rsid w:val="005B4336"/>
    <w:rsid w:val="005C26B3"/>
    <w:rsid w:val="005C3E83"/>
    <w:rsid w:val="005E43F9"/>
    <w:rsid w:val="005F523A"/>
    <w:rsid w:val="005F72B9"/>
    <w:rsid w:val="00633B63"/>
    <w:rsid w:val="006424B9"/>
    <w:rsid w:val="00642707"/>
    <w:rsid w:val="006436A3"/>
    <w:rsid w:val="00643904"/>
    <w:rsid w:val="00643AC3"/>
    <w:rsid w:val="00655468"/>
    <w:rsid w:val="00663E8E"/>
    <w:rsid w:val="00664439"/>
    <w:rsid w:val="006663D1"/>
    <w:rsid w:val="006678EE"/>
    <w:rsid w:val="006722C4"/>
    <w:rsid w:val="006752E8"/>
    <w:rsid w:val="00682BDD"/>
    <w:rsid w:val="00686E3B"/>
    <w:rsid w:val="00687260"/>
    <w:rsid w:val="00697C62"/>
    <w:rsid w:val="006B0945"/>
    <w:rsid w:val="006B2AD4"/>
    <w:rsid w:val="006D383B"/>
    <w:rsid w:val="006D3A4D"/>
    <w:rsid w:val="006D52AD"/>
    <w:rsid w:val="006E12DA"/>
    <w:rsid w:val="006F64BD"/>
    <w:rsid w:val="00703616"/>
    <w:rsid w:val="00711A5E"/>
    <w:rsid w:val="00716C8B"/>
    <w:rsid w:val="0072491A"/>
    <w:rsid w:val="00730F3E"/>
    <w:rsid w:val="00732C2B"/>
    <w:rsid w:val="00736DE1"/>
    <w:rsid w:val="00756529"/>
    <w:rsid w:val="0076419D"/>
    <w:rsid w:val="00767FE6"/>
    <w:rsid w:val="00772293"/>
    <w:rsid w:val="007757E1"/>
    <w:rsid w:val="00783D1E"/>
    <w:rsid w:val="007842DA"/>
    <w:rsid w:val="00784517"/>
    <w:rsid w:val="00792104"/>
    <w:rsid w:val="007A0265"/>
    <w:rsid w:val="007B0771"/>
    <w:rsid w:val="007C288C"/>
    <w:rsid w:val="007D28FF"/>
    <w:rsid w:val="007E774A"/>
    <w:rsid w:val="007F49BE"/>
    <w:rsid w:val="007F5052"/>
    <w:rsid w:val="007F5271"/>
    <w:rsid w:val="00800AE1"/>
    <w:rsid w:val="00817ADA"/>
    <w:rsid w:val="0082710B"/>
    <w:rsid w:val="0085754F"/>
    <w:rsid w:val="008616C7"/>
    <w:rsid w:val="008746F0"/>
    <w:rsid w:val="00887A34"/>
    <w:rsid w:val="008913AF"/>
    <w:rsid w:val="00897922"/>
    <w:rsid w:val="008A2E68"/>
    <w:rsid w:val="008A3F2D"/>
    <w:rsid w:val="008B5EF4"/>
    <w:rsid w:val="008C020E"/>
    <w:rsid w:val="008D0224"/>
    <w:rsid w:val="008E4540"/>
    <w:rsid w:val="008E5701"/>
    <w:rsid w:val="008F1E7F"/>
    <w:rsid w:val="0092380C"/>
    <w:rsid w:val="00941459"/>
    <w:rsid w:val="00951E4A"/>
    <w:rsid w:val="009747BE"/>
    <w:rsid w:val="00981A2C"/>
    <w:rsid w:val="0099251C"/>
    <w:rsid w:val="009A024A"/>
    <w:rsid w:val="009A3BE5"/>
    <w:rsid w:val="009B22D7"/>
    <w:rsid w:val="009B46EF"/>
    <w:rsid w:val="009C06ED"/>
    <w:rsid w:val="009C13FA"/>
    <w:rsid w:val="009C1796"/>
    <w:rsid w:val="009C5BA5"/>
    <w:rsid w:val="009D6925"/>
    <w:rsid w:val="009E1718"/>
    <w:rsid w:val="009E19B2"/>
    <w:rsid w:val="009E3B3B"/>
    <w:rsid w:val="009E743C"/>
    <w:rsid w:val="009E79E2"/>
    <w:rsid w:val="009F0300"/>
    <w:rsid w:val="009F6A33"/>
    <w:rsid w:val="00A02E59"/>
    <w:rsid w:val="00A11E3B"/>
    <w:rsid w:val="00A30B52"/>
    <w:rsid w:val="00A34AB6"/>
    <w:rsid w:val="00A366F4"/>
    <w:rsid w:val="00A42E13"/>
    <w:rsid w:val="00A51682"/>
    <w:rsid w:val="00A5432E"/>
    <w:rsid w:val="00A60B97"/>
    <w:rsid w:val="00A72816"/>
    <w:rsid w:val="00A72A74"/>
    <w:rsid w:val="00A72C6A"/>
    <w:rsid w:val="00A746C0"/>
    <w:rsid w:val="00A7543E"/>
    <w:rsid w:val="00A75A17"/>
    <w:rsid w:val="00A82564"/>
    <w:rsid w:val="00A829C4"/>
    <w:rsid w:val="00A9158D"/>
    <w:rsid w:val="00A9522F"/>
    <w:rsid w:val="00AB38F1"/>
    <w:rsid w:val="00AD3E9C"/>
    <w:rsid w:val="00AF2FCC"/>
    <w:rsid w:val="00B07089"/>
    <w:rsid w:val="00B2264C"/>
    <w:rsid w:val="00B37B7B"/>
    <w:rsid w:val="00B5122C"/>
    <w:rsid w:val="00B528AA"/>
    <w:rsid w:val="00B54E5C"/>
    <w:rsid w:val="00B61AB9"/>
    <w:rsid w:val="00B62B53"/>
    <w:rsid w:val="00B805CF"/>
    <w:rsid w:val="00B83677"/>
    <w:rsid w:val="00B83A9A"/>
    <w:rsid w:val="00B9666F"/>
    <w:rsid w:val="00BA2BB2"/>
    <w:rsid w:val="00BB02AD"/>
    <w:rsid w:val="00BC0372"/>
    <w:rsid w:val="00BC072D"/>
    <w:rsid w:val="00BC2AAF"/>
    <w:rsid w:val="00BC6852"/>
    <w:rsid w:val="00BC7EB1"/>
    <w:rsid w:val="00BD1BBA"/>
    <w:rsid w:val="00BD2323"/>
    <w:rsid w:val="00BD3595"/>
    <w:rsid w:val="00BD3624"/>
    <w:rsid w:val="00BD4ED0"/>
    <w:rsid w:val="00BE198E"/>
    <w:rsid w:val="00BF52F4"/>
    <w:rsid w:val="00C20665"/>
    <w:rsid w:val="00C21096"/>
    <w:rsid w:val="00C43591"/>
    <w:rsid w:val="00C45D09"/>
    <w:rsid w:val="00C46C43"/>
    <w:rsid w:val="00C53018"/>
    <w:rsid w:val="00C55996"/>
    <w:rsid w:val="00C67D4A"/>
    <w:rsid w:val="00C735FB"/>
    <w:rsid w:val="00C75AC5"/>
    <w:rsid w:val="00C85413"/>
    <w:rsid w:val="00C90945"/>
    <w:rsid w:val="00C92D7D"/>
    <w:rsid w:val="00C95CB2"/>
    <w:rsid w:val="00CB5CE6"/>
    <w:rsid w:val="00CB6EA8"/>
    <w:rsid w:val="00CC0094"/>
    <w:rsid w:val="00CD0725"/>
    <w:rsid w:val="00CE73FB"/>
    <w:rsid w:val="00D0751F"/>
    <w:rsid w:val="00D236E0"/>
    <w:rsid w:val="00D31D7B"/>
    <w:rsid w:val="00D329EE"/>
    <w:rsid w:val="00D360CF"/>
    <w:rsid w:val="00D45091"/>
    <w:rsid w:val="00D60B10"/>
    <w:rsid w:val="00D71586"/>
    <w:rsid w:val="00D7604B"/>
    <w:rsid w:val="00D8393C"/>
    <w:rsid w:val="00D96775"/>
    <w:rsid w:val="00DA0C0B"/>
    <w:rsid w:val="00DA238E"/>
    <w:rsid w:val="00DA2FAA"/>
    <w:rsid w:val="00DA3E20"/>
    <w:rsid w:val="00DA5926"/>
    <w:rsid w:val="00DA64E4"/>
    <w:rsid w:val="00DB38F2"/>
    <w:rsid w:val="00DB6DBA"/>
    <w:rsid w:val="00DC1A72"/>
    <w:rsid w:val="00DD178B"/>
    <w:rsid w:val="00DD1837"/>
    <w:rsid w:val="00DD6768"/>
    <w:rsid w:val="00DE1F94"/>
    <w:rsid w:val="00DE22D0"/>
    <w:rsid w:val="00DE2EFE"/>
    <w:rsid w:val="00DF1F3C"/>
    <w:rsid w:val="00DF3C7A"/>
    <w:rsid w:val="00E033D2"/>
    <w:rsid w:val="00E041C7"/>
    <w:rsid w:val="00E10282"/>
    <w:rsid w:val="00E33E67"/>
    <w:rsid w:val="00E61B69"/>
    <w:rsid w:val="00E73B0D"/>
    <w:rsid w:val="00E83938"/>
    <w:rsid w:val="00E93ED0"/>
    <w:rsid w:val="00E949D5"/>
    <w:rsid w:val="00E95125"/>
    <w:rsid w:val="00EA1F9C"/>
    <w:rsid w:val="00EA58E2"/>
    <w:rsid w:val="00EB2AC8"/>
    <w:rsid w:val="00EC129B"/>
    <w:rsid w:val="00ED31E9"/>
    <w:rsid w:val="00EE53D3"/>
    <w:rsid w:val="00EE542C"/>
    <w:rsid w:val="00F0063C"/>
    <w:rsid w:val="00F13744"/>
    <w:rsid w:val="00F2625B"/>
    <w:rsid w:val="00F3050C"/>
    <w:rsid w:val="00F52620"/>
    <w:rsid w:val="00F5695E"/>
    <w:rsid w:val="00F57C71"/>
    <w:rsid w:val="00F71F9F"/>
    <w:rsid w:val="00F74BE3"/>
    <w:rsid w:val="00F83601"/>
    <w:rsid w:val="00F84DB7"/>
    <w:rsid w:val="00FA019A"/>
    <w:rsid w:val="00FA104C"/>
    <w:rsid w:val="00FA3C9D"/>
    <w:rsid w:val="00FB3BDE"/>
    <w:rsid w:val="00FB3DD3"/>
    <w:rsid w:val="00FB40C1"/>
    <w:rsid w:val="00FC0C94"/>
    <w:rsid w:val="00FC237A"/>
    <w:rsid w:val="00FD085A"/>
    <w:rsid w:val="00FD1233"/>
    <w:rsid w:val="00FD7997"/>
    <w:rsid w:val="00FF299D"/>
    <w:rsid w:val="00FF4C35"/>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91272"/>
  <w15:chartTrackingRefBased/>
  <w15:docId w15:val="{2EAEC06D-C93D-46CA-B2D4-71B7560C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7CC"/>
    <w:pPr>
      <w:spacing w:before="0" w:after="0" w:line="240" w:lineRule="auto"/>
    </w:pPr>
    <w:rPr>
      <w:sz w:val="22"/>
    </w:rPr>
  </w:style>
  <w:style w:type="paragraph" w:styleId="Heading1">
    <w:name w:val="heading 1"/>
    <w:basedOn w:val="Normal"/>
    <w:next w:val="Normal"/>
    <w:link w:val="Heading1Char"/>
    <w:uiPriority w:val="9"/>
    <w:qFormat/>
    <w:rsid w:val="009C5BA5"/>
    <w:pPr>
      <w:pBdr>
        <w:top w:val="single" w:sz="24" w:space="0" w:color="243C7D" w:themeColor="accent1"/>
        <w:left w:val="single" w:sz="24" w:space="0" w:color="243C7D" w:themeColor="accent1"/>
        <w:bottom w:val="single" w:sz="24" w:space="0" w:color="243C7D" w:themeColor="accent1"/>
        <w:right w:val="single" w:sz="24" w:space="0" w:color="243C7D" w:themeColor="accent1"/>
      </w:pBdr>
      <w:shd w:val="clear" w:color="auto" w:fill="243C7D"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9C5BA5"/>
    <w:pPr>
      <w:pBdr>
        <w:top w:val="single" w:sz="24" w:space="0" w:color="C8D2EF" w:themeColor="accent1" w:themeTint="33"/>
        <w:left w:val="single" w:sz="24" w:space="0" w:color="C8D2EF" w:themeColor="accent1" w:themeTint="33"/>
        <w:bottom w:val="single" w:sz="24" w:space="0" w:color="C8D2EF" w:themeColor="accent1" w:themeTint="33"/>
        <w:right w:val="single" w:sz="24" w:space="0" w:color="C8D2EF" w:themeColor="accent1" w:themeTint="33"/>
      </w:pBdr>
      <w:shd w:val="clear" w:color="auto" w:fill="C8D2EF" w:themeFill="accent1" w:themeFillTint="33"/>
      <w:outlineLvl w:val="1"/>
    </w:pPr>
    <w:rPr>
      <w:caps/>
      <w:spacing w:val="15"/>
    </w:rPr>
  </w:style>
  <w:style w:type="paragraph" w:styleId="Heading3">
    <w:name w:val="heading 3"/>
    <w:basedOn w:val="Normal"/>
    <w:next w:val="Normal"/>
    <w:link w:val="Heading3Char"/>
    <w:uiPriority w:val="9"/>
    <w:unhideWhenUsed/>
    <w:qFormat/>
    <w:rsid w:val="009C5BA5"/>
    <w:pPr>
      <w:pBdr>
        <w:top w:val="single" w:sz="6" w:space="2" w:color="243C7D" w:themeColor="accent1"/>
      </w:pBdr>
      <w:spacing w:before="300"/>
      <w:outlineLvl w:val="2"/>
    </w:pPr>
    <w:rPr>
      <w:caps/>
      <w:color w:val="121D3E" w:themeColor="accent1" w:themeShade="7F"/>
      <w:spacing w:val="15"/>
    </w:rPr>
  </w:style>
  <w:style w:type="paragraph" w:styleId="Heading4">
    <w:name w:val="heading 4"/>
    <w:basedOn w:val="Normal"/>
    <w:next w:val="Normal"/>
    <w:link w:val="Heading4Char"/>
    <w:uiPriority w:val="9"/>
    <w:unhideWhenUsed/>
    <w:qFormat/>
    <w:rsid w:val="009C5BA5"/>
    <w:pPr>
      <w:pBdr>
        <w:top w:val="dotted" w:sz="6" w:space="2" w:color="243C7D" w:themeColor="accent1"/>
      </w:pBdr>
      <w:spacing w:before="200"/>
      <w:outlineLvl w:val="3"/>
    </w:pPr>
    <w:rPr>
      <w:caps/>
      <w:color w:val="1B2C5D" w:themeColor="accent1" w:themeShade="BF"/>
      <w:spacing w:val="10"/>
    </w:rPr>
  </w:style>
  <w:style w:type="paragraph" w:styleId="Heading5">
    <w:name w:val="heading 5"/>
    <w:basedOn w:val="Normal"/>
    <w:next w:val="Normal"/>
    <w:link w:val="Heading5Char"/>
    <w:uiPriority w:val="9"/>
    <w:unhideWhenUsed/>
    <w:qFormat/>
    <w:rsid w:val="009C5BA5"/>
    <w:pPr>
      <w:pBdr>
        <w:bottom w:val="single" w:sz="6" w:space="1" w:color="243C7D" w:themeColor="accent1"/>
      </w:pBdr>
      <w:spacing w:before="200"/>
      <w:outlineLvl w:val="4"/>
    </w:pPr>
    <w:rPr>
      <w:caps/>
      <w:color w:val="1B2C5D" w:themeColor="accent1" w:themeShade="BF"/>
      <w:spacing w:val="10"/>
    </w:rPr>
  </w:style>
  <w:style w:type="paragraph" w:styleId="Heading6">
    <w:name w:val="heading 6"/>
    <w:basedOn w:val="Normal"/>
    <w:next w:val="Normal"/>
    <w:link w:val="Heading6Char"/>
    <w:uiPriority w:val="9"/>
    <w:semiHidden/>
    <w:unhideWhenUsed/>
    <w:qFormat/>
    <w:rsid w:val="009C5BA5"/>
    <w:pPr>
      <w:pBdr>
        <w:bottom w:val="dotted" w:sz="6" w:space="1" w:color="243C7D" w:themeColor="accent1"/>
      </w:pBdr>
      <w:spacing w:before="200"/>
      <w:outlineLvl w:val="5"/>
    </w:pPr>
    <w:rPr>
      <w:caps/>
      <w:color w:val="1B2C5D" w:themeColor="accent1" w:themeShade="BF"/>
      <w:spacing w:val="10"/>
    </w:rPr>
  </w:style>
  <w:style w:type="paragraph" w:styleId="Heading7">
    <w:name w:val="heading 7"/>
    <w:basedOn w:val="Normal"/>
    <w:next w:val="Normal"/>
    <w:link w:val="Heading7Char"/>
    <w:uiPriority w:val="9"/>
    <w:semiHidden/>
    <w:unhideWhenUsed/>
    <w:qFormat/>
    <w:rsid w:val="009C5BA5"/>
    <w:pPr>
      <w:spacing w:before="200"/>
      <w:outlineLvl w:val="6"/>
    </w:pPr>
    <w:rPr>
      <w:caps/>
      <w:color w:val="1B2C5D" w:themeColor="accent1" w:themeShade="BF"/>
      <w:spacing w:val="10"/>
    </w:rPr>
  </w:style>
  <w:style w:type="paragraph" w:styleId="Heading8">
    <w:name w:val="heading 8"/>
    <w:basedOn w:val="Normal"/>
    <w:next w:val="Normal"/>
    <w:link w:val="Heading8Char"/>
    <w:uiPriority w:val="9"/>
    <w:semiHidden/>
    <w:unhideWhenUsed/>
    <w:qFormat/>
    <w:rsid w:val="009C5BA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C5BA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152"/>
    <w:rPr>
      <w:color w:val="0000FF"/>
      <w:u w:val="single"/>
    </w:rPr>
  </w:style>
  <w:style w:type="character" w:customStyle="1" w:styleId="UnresolvedMention1">
    <w:name w:val="Unresolved Mention1"/>
    <w:basedOn w:val="DefaultParagraphFont"/>
    <w:uiPriority w:val="99"/>
    <w:semiHidden/>
    <w:unhideWhenUsed/>
    <w:rsid w:val="003B15DF"/>
    <w:rPr>
      <w:color w:val="605E5C"/>
      <w:shd w:val="clear" w:color="auto" w:fill="E1DFDD"/>
    </w:rPr>
  </w:style>
  <w:style w:type="character" w:customStyle="1" w:styleId="Heading1Char">
    <w:name w:val="Heading 1 Char"/>
    <w:basedOn w:val="DefaultParagraphFont"/>
    <w:link w:val="Heading1"/>
    <w:uiPriority w:val="9"/>
    <w:rsid w:val="009C5BA5"/>
    <w:rPr>
      <w:caps/>
      <w:color w:val="FFFFFF" w:themeColor="background1"/>
      <w:spacing w:val="15"/>
      <w:sz w:val="22"/>
      <w:szCs w:val="22"/>
      <w:shd w:val="clear" w:color="auto" w:fill="243C7D" w:themeFill="accent1"/>
    </w:rPr>
  </w:style>
  <w:style w:type="character" w:customStyle="1" w:styleId="Heading2Char">
    <w:name w:val="Heading 2 Char"/>
    <w:basedOn w:val="DefaultParagraphFont"/>
    <w:link w:val="Heading2"/>
    <w:uiPriority w:val="9"/>
    <w:rsid w:val="009C5BA5"/>
    <w:rPr>
      <w:caps/>
      <w:spacing w:val="15"/>
      <w:shd w:val="clear" w:color="auto" w:fill="C8D2EF" w:themeFill="accent1" w:themeFillTint="33"/>
    </w:rPr>
  </w:style>
  <w:style w:type="paragraph" w:styleId="ListParagraph">
    <w:name w:val="List Paragraph"/>
    <w:basedOn w:val="Normal"/>
    <w:uiPriority w:val="34"/>
    <w:qFormat/>
    <w:rsid w:val="003D3BFE"/>
    <w:pPr>
      <w:ind w:left="720"/>
      <w:contextualSpacing/>
    </w:pPr>
  </w:style>
  <w:style w:type="character" w:customStyle="1" w:styleId="Heading3Char">
    <w:name w:val="Heading 3 Char"/>
    <w:basedOn w:val="DefaultParagraphFont"/>
    <w:link w:val="Heading3"/>
    <w:uiPriority w:val="9"/>
    <w:rsid w:val="009C5BA5"/>
    <w:rPr>
      <w:caps/>
      <w:color w:val="121D3E" w:themeColor="accent1" w:themeShade="7F"/>
      <w:spacing w:val="15"/>
    </w:rPr>
  </w:style>
  <w:style w:type="character" w:customStyle="1" w:styleId="Heading4Char">
    <w:name w:val="Heading 4 Char"/>
    <w:basedOn w:val="DefaultParagraphFont"/>
    <w:link w:val="Heading4"/>
    <w:uiPriority w:val="9"/>
    <w:rsid w:val="009C5BA5"/>
    <w:rPr>
      <w:caps/>
      <w:color w:val="1B2C5D" w:themeColor="accent1" w:themeShade="BF"/>
      <w:spacing w:val="10"/>
    </w:rPr>
  </w:style>
  <w:style w:type="character" w:customStyle="1" w:styleId="Heading5Char">
    <w:name w:val="Heading 5 Char"/>
    <w:basedOn w:val="DefaultParagraphFont"/>
    <w:link w:val="Heading5"/>
    <w:uiPriority w:val="9"/>
    <w:rsid w:val="009C5BA5"/>
    <w:rPr>
      <w:caps/>
      <w:color w:val="1B2C5D" w:themeColor="accent1" w:themeShade="BF"/>
      <w:spacing w:val="10"/>
    </w:rPr>
  </w:style>
  <w:style w:type="character" w:customStyle="1" w:styleId="Heading6Char">
    <w:name w:val="Heading 6 Char"/>
    <w:basedOn w:val="DefaultParagraphFont"/>
    <w:link w:val="Heading6"/>
    <w:uiPriority w:val="9"/>
    <w:semiHidden/>
    <w:rsid w:val="009C5BA5"/>
    <w:rPr>
      <w:caps/>
      <w:color w:val="1B2C5D" w:themeColor="accent1" w:themeShade="BF"/>
      <w:spacing w:val="10"/>
    </w:rPr>
  </w:style>
  <w:style w:type="character" w:customStyle="1" w:styleId="Heading7Char">
    <w:name w:val="Heading 7 Char"/>
    <w:basedOn w:val="DefaultParagraphFont"/>
    <w:link w:val="Heading7"/>
    <w:uiPriority w:val="9"/>
    <w:semiHidden/>
    <w:rsid w:val="009C5BA5"/>
    <w:rPr>
      <w:caps/>
      <w:color w:val="1B2C5D" w:themeColor="accent1" w:themeShade="BF"/>
      <w:spacing w:val="10"/>
    </w:rPr>
  </w:style>
  <w:style w:type="character" w:customStyle="1" w:styleId="Heading8Char">
    <w:name w:val="Heading 8 Char"/>
    <w:basedOn w:val="DefaultParagraphFont"/>
    <w:link w:val="Heading8"/>
    <w:uiPriority w:val="9"/>
    <w:semiHidden/>
    <w:rsid w:val="009C5BA5"/>
    <w:rPr>
      <w:caps/>
      <w:spacing w:val="10"/>
      <w:sz w:val="18"/>
      <w:szCs w:val="18"/>
    </w:rPr>
  </w:style>
  <w:style w:type="character" w:customStyle="1" w:styleId="Heading9Char">
    <w:name w:val="Heading 9 Char"/>
    <w:basedOn w:val="DefaultParagraphFont"/>
    <w:link w:val="Heading9"/>
    <w:uiPriority w:val="9"/>
    <w:semiHidden/>
    <w:rsid w:val="009C5BA5"/>
    <w:rPr>
      <w:i/>
      <w:iCs/>
      <w:caps/>
      <w:spacing w:val="10"/>
      <w:sz w:val="18"/>
      <w:szCs w:val="18"/>
    </w:rPr>
  </w:style>
  <w:style w:type="paragraph" w:styleId="Caption">
    <w:name w:val="caption"/>
    <w:basedOn w:val="Normal"/>
    <w:next w:val="Normal"/>
    <w:uiPriority w:val="35"/>
    <w:semiHidden/>
    <w:unhideWhenUsed/>
    <w:qFormat/>
    <w:rsid w:val="009C5BA5"/>
    <w:rPr>
      <w:b/>
      <w:bCs/>
      <w:color w:val="1B2C5D" w:themeColor="accent1" w:themeShade="BF"/>
      <w:sz w:val="16"/>
      <w:szCs w:val="16"/>
    </w:rPr>
  </w:style>
  <w:style w:type="paragraph" w:styleId="Title">
    <w:name w:val="Title"/>
    <w:basedOn w:val="Normal"/>
    <w:next w:val="Normal"/>
    <w:link w:val="TitleChar"/>
    <w:uiPriority w:val="10"/>
    <w:qFormat/>
    <w:rsid w:val="009C5BA5"/>
    <w:rPr>
      <w:rFonts w:asciiTheme="majorHAnsi" w:eastAsiaTheme="majorEastAsia" w:hAnsiTheme="majorHAnsi" w:cstheme="majorBidi"/>
      <w:caps/>
      <w:color w:val="243C7D" w:themeColor="accent1"/>
      <w:spacing w:val="10"/>
      <w:sz w:val="52"/>
      <w:szCs w:val="52"/>
    </w:rPr>
  </w:style>
  <w:style w:type="character" w:customStyle="1" w:styleId="TitleChar">
    <w:name w:val="Title Char"/>
    <w:basedOn w:val="DefaultParagraphFont"/>
    <w:link w:val="Title"/>
    <w:uiPriority w:val="10"/>
    <w:rsid w:val="009C5BA5"/>
    <w:rPr>
      <w:rFonts w:asciiTheme="majorHAnsi" w:eastAsiaTheme="majorEastAsia" w:hAnsiTheme="majorHAnsi" w:cstheme="majorBidi"/>
      <w:caps/>
      <w:color w:val="243C7D" w:themeColor="accent1"/>
      <w:spacing w:val="10"/>
      <w:sz w:val="52"/>
      <w:szCs w:val="52"/>
    </w:rPr>
  </w:style>
  <w:style w:type="paragraph" w:styleId="Subtitle">
    <w:name w:val="Subtitle"/>
    <w:basedOn w:val="Normal"/>
    <w:next w:val="Normal"/>
    <w:link w:val="SubtitleChar"/>
    <w:uiPriority w:val="11"/>
    <w:qFormat/>
    <w:rsid w:val="009C5BA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5BA5"/>
    <w:rPr>
      <w:caps/>
      <w:color w:val="595959" w:themeColor="text1" w:themeTint="A6"/>
      <w:spacing w:val="10"/>
      <w:sz w:val="21"/>
      <w:szCs w:val="21"/>
    </w:rPr>
  </w:style>
  <w:style w:type="character" w:styleId="Strong">
    <w:name w:val="Strong"/>
    <w:uiPriority w:val="22"/>
    <w:qFormat/>
    <w:rsid w:val="009C5BA5"/>
    <w:rPr>
      <w:b/>
      <w:bCs/>
    </w:rPr>
  </w:style>
  <w:style w:type="character" w:styleId="Emphasis">
    <w:name w:val="Emphasis"/>
    <w:uiPriority w:val="20"/>
    <w:qFormat/>
    <w:rsid w:val="009C5BA5"/>
    <w:rPr>
      <w:caps/>
      <w:color w:val="121D3E" w:themeColor="accent1" w:themeShade="7F"/>
      <w:spacing w:val="5"/>
    </w:rPr>
  </w:style>
  <w:style w:type="paragraph" w:styleId="NoSpacing">
    <w:name w:val="No Spacing"/>
    <w:uiPriority w:val="1"/>
    <w:qFormat/>
    <w:rsid w:val="009C5BA5"/>
    <w:pPr>
      <w:spacing w:after="0" w:line="240" w:lineRule="auto"/>
    </w:pPr>
  </w:style>
  <w:style w:type="paragraph" w:styleId="Quote">
    <w:name w:val="Quote"/>
    <w:basedOn w:val="Normal"/>
    <w:next w:val="Normal"/>
    <w:link w:val="QuoteChar"/>
    <w:uiPriority w:val="29"/>
    <w:qFormat/>
    <w:rsid w:val="009C5BA5"/>
    <w:rPr>
      <w:i/>
      <w:iCs/>
      <w:sz w:val="24"/>
      <w:szCs w:val="24"/>
    </w:rPr>
  </w:style>
  <w:style w:type="character" w:customStyle="1" w:styleId="QuoteChar">
    <w:name w:val="Quote Char"/>
    <w:basedOn w:val="DefaultParagraphFont"/>
    <w:link w:val="Quote"/>
    <w:uiPriority w:val="29"/>
    <w:rsid w:val="009C5BA5"/>
    <w:rPr>
      <w:i/>
      <w:iCs/>
      <w:sz w:val="24"/>
      <w:szCs w:val="24"/>
    </w:rPr>
  </w:style>
  <w:style w:type="paragraph" w:styleId="IntenseQuote">
    <w:name w:val="Intense Quote"/>
    <w:basedOn w:val="Normal"/>
    <w:next w:val="Normal"/>
    <w:link w:val="IntenseQuoteChar"/>
    <w:uiPriority w:val="30"/>
    <w:qFormat/>
    <w:rsid w:val="009C5BA5"/>
    <w:pPr>
      <w:spacing w:before="240" w:after="240"/>
      <w:ind w:left="1080" w:right="1080"/>
      <w:jc w:val="center"/>
    </w:pPr>
    <w:rPr>
      <w:color w:val="243C7D" w:themeColor="accent1"/>
      <w:sz w:val="24"/>
      <w:szCs w:val="24"/>
    </w:rPr>
  </w:style>
  <w:style w:type="character" w:customStyle="1" w:styleId="IntenseQuoteChar">
    <w:name w:val="Intense Quote Char"/>
    <w:basedOn w:val="DefaultParagraphFont"/>
    <w:link w:val="IntenseQuote"/>
    <w:uiPriority w:val="30"/>
    <w:rsid w:val="009C5BA5"/>
    <w:rPr>
      <w:color w:val="243C7D" w:themeColor="accent1"/>
      <w:sz w:val="24"/>
      <w:szCs w:val="24"/>
    </w:rPr>
  </w:style>
  <w:style w:type="character" w:styleId="SubtleEmphasis">
    <w:name w:val="Subtle Emphasis"/>
    <w:uiPriority w:val="19"/>
    <w:qFormat/>
    <w:rsid w:val="009C5BA5"/>
    <w:rPr>
      <w:i/>
      <w:iCs/>
      <w:color w:val="121D3E" w:themeColor="accent1" w:themeShade="7F"/>
    </w:rPr>
  </w:style>
  <w:style w:type="character" w:styleId="IntenseEmphasis">
    <w:name w:val="Intense Emphasis"/>
    <w:uiPriority w:val="21"/>
    <w:qFormat/>
    <w:rsid w:val="009C5BA5"/>
    <w:rPr>
      <w:b/>
      <w:bCs/>
      <w:caps/>
      <w:color w:val="121D3E" w:themeColor="accent1" w:themeShade="7F"/>
      <w:spacing w:val="10"/>
    </w:rPr>
  </w:style>
  <w:style w:type="character" w:styleId="SubtleReference">
    <w:name w:val="Subtle Reference"/>
    <w:uiPriority w:val="31"/>
    <w:qFormat/>
    <w:rsid w:val="009C5BA5"/>
    <w:rPr>
      <w:b/>
      <w:bCs/>
      <w:color w:val="243C7D" w:themeColor="accent1"/>
    </w:rPr>
  </w:style>
  <w:style w:type="character" w:styleId="IntenseReference">
    <w:name w:val="Intense Reference"/>
    <w:uiPriority w:val="32"/>
    <w:qFormat/>
    <w:rsid w:val="009C5BA5"/>
    <w:rPr>
      <w:b/>
      <w:bCs/>
      <w:i/>
      <w:iCs/>
      <w:caps/>
      <w:color w:val="243C7D" w:themeColor="accent1"/>
    </w:rPr>
  </w:style>
  <w:style w:type="character" w:styleId="BookTitle">
    <w:name w:val="Book Title"/>
    <w:uiPriority w:val="33"/>
    <w:qFormat/>
    <w:rsid w:val="009C5BA5"/>
    <w:rPr>
      <w:b/>
      <w:bCs/>
      <w:i/>
      <w:iCs/>
      <w:spacing w:val="0"/>
    </w:rPr>
  </w:style>
  <w:style w:type="paragraph" w:styleId="TOCHeading">
    <w:name w:val="TOC Heading"/>
    <w:basedOn w:val="Heading1"/>
    <w:next w:val="Normal"/>
    <w:uiPriority w:val="39"/>
    <w:semiHidden/>
    <w:unhideWhenUsed/>
    <w:qFormat/>
    <w:rsid w:val="009C5BA5"/>
    <w:pPr>
      <w:outlineLvl w:val="9"/>
    </w:pPr>
  </w:style>
  <w:style w:type="paragraph" w:styleId="BalloonText">
    <w:name w:val="Balloon Text"/>
    <w:basedOn w:val="Normal"/>
    <w:link w:val="BalloonTextChar"/>
    <w:uiPriority w:val="99"/>
    <w:semiHidden/>
    <w:unhideWhenUsed/>
    <w:rsid w:val="00561FB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61FB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7F5052"/>
    <w:rPr>
      <w:sz w:val="16"/>
      <w:szCs w:val="16"/>
    </w:rPr>
  </w:style>
  <w:style w:type="paragraph" w:styleId="CommentText">
    <w:name w:val="annotation text"/>
    <w:basedOn w:val="Normal"/>
    <w:link w:val="CommentTextChar"/>
    <w:uiPriority w:val="99"/>
    <w:semiHidden/>
    <w:unhideWhenUsed/>
    <w:rsid w:val="007F5052"/>
  </w:style>
  <w:style w:type="character" w:customStyle="1" w:styleId="CommentTextChar">
    <w:name w:val="Comment Text Char"/>
    <w:basedOn w:val="DefaultParagraphFont"/>
    <w:link w:val="CommentText"/>
    <w:uiPriority w:val="99"/>
    <w:semiHidden/>
    <w:rsid w:val="007F5052"/>
  </w:style>
  <w:style w:type="paragraph" w:styleId="CommentSubject">
    <w:name w:val="annotation subject"/>
    <w:basedOn w:val="CommentText"/>
    <w:next w:val="CommentText"/>
    <w:link w:val="CommentSubjectChar"/>
    <w:uiPriority w:val="99"/>
    <w:semiHidden/>
    <w:unhideWhenUsed/>
    <w:rsid w:val="007F5052"/>
    <w:rPr>
      <w:b/>
      <w:bCs/>
    </w:rPr>
  </w:style>
  <w:style w:type="character" w:customStyle="1" w:styleId="CommentSubjectChar">
    <w:name w:val="Comment Subject Char"/>
    <w:basedOn w:val="CommentTextChar"/>
    <w:link w:val="CommentSubject"/>
    <w:uiPriority w:val="99"/>
    <w:semiHidden/>
    <w:rsid w:val="007F5052"/>
    <w:rPr>
      <w:b/>
      <w:bCs/>
    </w:rPr>
  </w:style>
  <w:style w:type="paragraph" w:styleId="Header">
    <w:name w:val="header"/>
    <w:basedOn w:val="Normal"/>
    <w:link w:val="HeaderChar"/>
    <w:autoRedefine/>
    <w:uiPriority w:val="99"/>
    <w:unhideWhenUsed/>
    <w:rsid w:val="00FF6BF9"/>
    <w:pPr>
      <w:tabs>
        <w:tab w:val="center" w:pos="4680"/>
        <w:tab w:val="right" w:pos="9360"/>
      </w:tabs>
      <w:jc w:val="center"/>
    </w:pPr>
    <w:rPr>
      <w:rFonts w:ascii="Verdana" w:hAnsi="Verdana"/>
      <w:i/>
      <w:iCs/>
      <w:sz w:val="20"/>
      <w:szCs w:val="22"/>
    </w:rPr>
  </w:style>
  <w:style w:type="character" w:customStyle="1" w:styleId="HeaderChar">
    <w:name w:val="Header Char"/>
    <w:basedOn w:val="DefaultParagraphFont"/>
    <w:link w:val="Header"/>
    <w:uiPriority w:val="99"/>
    <w:rsid w:val="00FF6BF9"/>
    <w:rPr>
      <w:rFonts w:ascii="Verdana" w:hAnsi="Verdana"/>
      <w:i/>
      <w:iCs/>
      <w:szCs w:val="22"/>
    </w:rPr>
  </w:style>
  <w:style w:type="paragraph" w:styleId="Footer">
    <w:name w:val="footer"/>
    <w:basedOn w:val="Normal"/>
    <w:link w:val="FooterChar"/>
    <w:autoRedefine/>
    <w:uiPriority w:val="99"/>
    <w:unhideWhenUsed/>
    <w:rsid w:val="00C95CB2"/>
    <w:pPr>
      <w:tabs>
        <w:tab w:val="center" w:pos="4680"/>
        <w:tab w:val="right" w:pos="9360"/>
      </w:tabs>
    </w:pPr>
    <w:rPr>
      <w:rFonts w:ascii="Verdana" w:hAnsi="Verdana"/>
      <w:sz w:val="20"/>
    </w:rPr>
  </w:style>
  <w:style w:type="character" w:customStyle="1" w:styleId="FooterChar">
    <w:name w:val="Footer Char"/>
    <w:basedOn w:val="DefaultParagraphFont"/>
    <w:link w:val="Footer"/>
    <w:uiPriority w:val="99"/>
    <w:rsid w:val="00C95CB2"/>
    <w:rPr>
      <w:rFonts w:ascii="Verdana" w:hAnsi="Verdana"/>
    </w:rPr>
  </w:style>
  <w:style w:type="paragraph" w:styleId="TOC2">
    <w:name w:val="toc 2"/>
    <w:basedOn w:val="Normal"/>
    <w:next w:val="Normal"/>
    <w:autoRedefine/>
    <w:uiPriority w:val="39"/>
    <w:semiHidden/>
    <w:unhideWhenUsed/>
    <w:rsid w:val="000556CE"/>
    <w:pPr>
      <w:spacing w:after="100"/>
      <w:ind w:left="200"/>
    </w:pPr>
  </w:style>
  <w:style w:type="paragraph" w:styleId="TOC4">
    <w:name w:val="toc 4"/>
    <w:basedOn w:val="Normal"/>
    <w:next w:val="Normal"/>
    <w:autoRedefine/>
    <w:uiPriority w:val="39"/>
    <w:semiHidden/>
    <w:unhideWhenUsed/>
    <w:rsid w:val="000556CE"/>
    <w:pPr>
      <w:spacing w:after="100"/>
      <w:ind w:left="600"/>
    </w:pPr>
  </w:style>
  <w:style w:type="paragraph" w:styleId="FootnoteText">
    <w:name w:val="footnote text"/>
    <w:basedOn w:val="Normal"/>
    <w:link w:val="FootnoteTextChar"/>
    <w:uiPriority w:val="99"/>
    <w:semiHidden/>
    <w:unhideWhenUsed/>
    <w:rsid w:val="000556CE"/>
  </w:style>
  <w:style w:type="character" w:customStyle="1" w:styleId="FootnoteTextChar">
    <w:name w:val="Footnote Text Char"/>
    <w:basedOn w:val="DefaultParagraphFont"/>
    <w:link w:val="FootnoteText"/>
    <w:uiPriority w:val="99"/>
    <w:semiHidden/>
    <w:rsid w:val="000556CE"/>
  </w:style>
  <w:style w:type="paragraph" w:customStyle="1" w:styleId="Default">
    <w:name w:val="Default"/>
    <w:rsid w:val="001A0BE3"/>
    <w:pPr>
      <w:autoSpaceDE w:val="0"/>
      <w:autoSpaceDN w:val="0"/>
      <w:adjustRightInd w:val="0"/>
      <w:spacing w:before="0" w:after="0" w:line="240"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2F5DB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B02AD"/>
    <w:rPr>
      <w:vertAlign w:val="superscript"/>
    </w:rPr>
  </w:style>
  <w:style w:type="character" w:customStyle="1" w:styleId="UnresolvedMention2">
    <w:name w:val="Unresolved Mention2"/>
    <w:basedOn w:val="DefaultParagraphFont"/>
    <w:uiPriority w:val="99"/>
    <w:semiHidden/>
    <w:unhideWhenUsed/>
    <w:rsid w:val="00FA019A"/>
    <w:rPr>
      <w:color w:val="808080"/>
      <w:shd w:val="clear" w:color="auto" w:fill="E6E6E6"/>
    </w:rPr>
  </w:style>
  <w:style w:type="table" w:styleId="TableGrid">
    <w:name w:val="Table Grid"/>
    <w:basedOn w:val="TableNormal"/>
    <w:uiPriority w:val="39"/>
    <w:rsid w:val="000B14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37CC"/>
    <w:rPr>
      <w:color w:val="605E5C"/>
      <w:shd w:val="clear" w:color="auto" w:fill="E1DFDD"/>
    </w:rPr>
  </w:style>
  <w:style w:type="paragraph" w:customStyle="1" w:styleId="Footnote">
    <w:name w:val="Footnote"/>
    <w:basedOn w:val="FootnoteText"/>
    <w:link w:val="FootnoteChar"/>
    <w:autoRedefine/>
    <w:qFormat/>
    <w:rsid w:val="00C95CB2"/>
    <w:rPr>
      <w:rFonts w:ascii="Verdana" w:hAnsi="Verdana"/>
      <w:sz w:val="16"/>
    </w:rPr>
  </w:style>
  <w:style w:type="character" w:customStyle="1" w:styleId="FootnoteChar">
    <w:name w:val="Footnote Char"/>
    <w:basedOn w:val="FootnoteTextChar"/>
    <w:link w:val="Footnote"/>
    <w:rsid w:val="00C95CB2"/>
    <w:rPr>
      <w:rFonts w:ascii="Verdana" w:hAnsi="Verdana"/>
      <w:sz w:val="16"/>
    </w:rPr>
  </w:style>
  <w:style w:type="character" w:styleId="FollowedHyperlink">
    <w:name w:val="FollowedHyperlink"/>
    <w:basedOn w:val="DefaultParagraphFont"/>
    <w:uiPriority w:val="99"/>
    <w:semiHidden/>
    <w:unhideWhenUsed/>
    <w:rsid w:val="006678EE"/>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3791">
      <w:bodyDiv w:val="1"/>
      <w:marLeft w:val="0"/>
      <w:marRight w:val="0"/>
      <w:marTop w:val="0"/>
      <w:marBottom w:val="0"/>
      <w:divBdr>
        <w:top w:val="none" w:sz="0" w:space="0" w:color="auto"/>
        <w:left w:val="none" w:sz="0" w:space="0" w:color="auto"/>
        <w:bottom w:val="none" w:sz="0" w:space="0" w:color="auto"/>
        <w:right w:val="none" w:sz="0" w:space="0" w:color="auto"/>
      </w:divBdr>
      <w:divsChild>
        <w:div w:id="1369987105">
          <w:marLeft w:val="0"/>
          <w:marRight w:val="0"/>
          <w:marTop w:val="0"/>
          <w:marBottom w:val="0"/>
          <w:divBdr>
            <w:top w:val="none" w:sz="0" w:space="0" w:color="auto"/>
            <w:left w:val="none" w:sz="0" w:space="0" w:color="auto"/>
            <w:bottom w:val="none" w:sz="0" w:space="0" w:color="auto"/>
            <w:right w:val="none" w:sz="0" w:space="0" w:color="auto"/>
          </w:divBdr>
        </w:div>
      </w:divsChild>
    </w:div>
    <w:div w:id="866628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377">
          <w:marLeft w:val="0"/>
          <w:marRight w:val="0"/>
          <w:marTop w:val="0"/>
          <w:marBottom w:val="0"/>
          <w:divBdr>
            <w:top w:val="none" w:sz="0" w:space="0" w:color="auto"/>
            <w:left w:val="none" w:sz="0" w:space="0" w:color="auto"/>
            <w:bottom w:val="none" w:sz="0" w:space="0" w:color="auto"/>
            <w:right w:val="none" w:sz="0" w:space="0" w:color="auto"/>
          </w:divBdr>
        </w:div>
      </w:divsChild>
    </w:div>
    <w:div w:id="785927357">
      <w:bodyDiv w:val="1"/>
      <w:marLeft w:val="0"/>
      <w:marRight w:val="0"/>
      <w:marTop w:val="0"/>
      <w:marBottom w:val="0"/>
      <w:divBdr>
        <w:top w:val="none" w:sz="0" w:space="0" w:color="auto"/>
        <w:left w:val="none" w:sz="0" w:space="0" w:color="auto"/>
        <w:bottom w:val="none" w:sz="0" w:space="0" w:color="auto"/>
        <w:right w:val="none" w:sz="0" w:space="0" w:color="auto"/>
      </w:divBdr>
      <w:divsChild>
        <w:div w:id="1819496578">
          <w:marLeft w:val="0"/>
          <w:marRight w:val="0"/>
          <w:marTop w:val="0"/>
          <w:marBottom w:val="0"/>
          <w:divBdr>
            <w:top w:val="none" w:sz="0" w:space="0" w:color="auto"/>
            <w:left w:val="none" w:sz="0" w:space="0" w:color="auto"/>
            <w:bottom w:val="none" w:sz="0" w:space="0" w:color="auto"/>
            <w:right w:val="none" w:sz="0" w:space="0" w:color="auto"/>
          </w:divBdr>
        </w:div>
      </w:divsChild>
    </w:div>
    <w:div w:id="909777899">
      <w:bodyDiv w:val="1"/>
      <w:marLeft w:val="0"/>
      <w:marRight w:val="0"/>
      <w:marTop w:val="0"/>
      <w:marBottom w:val="0"/>
      <w:divBdr>
        <w:top w:val="none" w:sz="0" w:space="0" w:color="auto"/>
        <w:left w:val="none" w:sz="0" w:space="0" w:color="auto"/>
        <w:bottom w:val="none" w:sz="0" w:space="0" w:color="auto"/>
        <w:right w:val="none" w:sz="0" w:space="0" w:color="auto"/>
      </w:divBdr>
    </w:div>
    <w:div w:id="1078600655">
      <w:bodyDiv w:val="1"/>
      <w:marLeft w:val="0"/>
      <w:marRight w:val="0"/>
      <w:marTop w:val="0"/>
      <w:marBottom w:val="0"/>
      <w:divBdr>
        <w:top w:val="none" w:sz="0" w:space="0" w:color="auto"/>
        <w:left w:val="none" w:sz="0" w:space="0" w:color="auto"/>
        <w:bottom w:val="none" w:sz="0" w:space="0" w:color="auto"/>
        <w:right w:val="none" w:sz="0" w:space="0" w:color="auto"/>
      </w:divBdr>
    </w:div>
    <w:div w:id="1222787733">
      <w:bodyDiv w:val="1"/>
      <w:marLeft w:val="0"/>
      <w:marRight w:val="0"/>
      <w:marTop w:val="0"/>
      <w:marBottom w:val="0"/>
      <w:divBdr>
        <w:top w:val="none" w:sz="0" w:space="0" w:color="auto"/>
        <w:left w:val="none" w:sz="0" w:space="0" w:color="auto"/>
        <w:bottom w:val="none" w:sz="0" w:space="0" w:color="auto"/>
        <w:right w:val="none" w:sz="0" w:space="0" w:color="auto"/>
      </w:divBdr>
      <w:divsChild>
        <w:div w:id="900293411">
          <w:marLeft w:val="0"/>
          <w:marRight w:val="0"/>
          <w:marTop w:val="0"/>
          <w:marBottom w:val="0"/>
          <w:divBdr>
            <w:top w:val="none" w:sz="0" w:space="0" w:color="auto"/>
            <w:left w:val="none" w:sz="0" w:space="0" w:color="auto"/>
            <w:bottom w:val="none" w:sz="0" w:space="0" w:color="auto"/>
            <w:right w:val="none" w:sz="0" w:space="0" w:color="auto"/>
          </w:divBdr>
        </w:div>
      </w:divsChild>
    </w:div>
    <w:div w:id="1731658464">
      <w:bodyDiv w:val="1"/>
      <w:marLeft w:val="0"/>
      <w:marRight w:val="0"/>
      <w:marTop w:val="0"/>
      <w:marBottom w:val="0"/>
      <w:divBdr>
        <w:top w:val="none" w:sz="0" w:space="0" w:color="auto"/>
        <w:left w:val="none" w:sz="0" w:space="0" w:color="auto"/>
        <w:bottom w:val="none" w:sz="0" w:space="0" w:color="auto"/>
        <w:right w:val="none" w:sz="0" w:space="0" w:color="auto"/>
      </w:divBdr>
      <w:divsChild>
        <w:div w:id="419765242">
          <w:marLeft w:val="0"/>
          <w:marRight w:val="0"/>
          <w:marTop w:val="0"/>
          <w:marBottom w:val="0"/>
          <w:divBdr>
            <w:top w:val="none" w:sz="0" w:space="0" w:color="auto"/>
            <w:left w:val="none" w:sz="0" w:space="0" w:color="auto"/>
            <w:bottom w:val="none" w:sz="0" w:space="0" w:color="auto"/>
            <w:right w:val="none" w:sz="0" w:space="0" w:color="auto"/>
          </w:divBdr>
          <w:divsChild>
            <w:div w:id="451751529">
              <w:marLeft w:val="0"/>
              <w:marRight w:val="0"/>
              <w:marTop w:val="0"/>
              <w:marBottom w:val="0"/>
              <w:divBdr>
                <w:top w:val="none" w:sz="0" w:space="0" w:color="auto"/>
                <w:left w:val="none" w:sz="0" w:space="0" w:color="auto"/>
                <w:bottom w:val="none" w:sz="0" w:space="0" w:color="auto"/>
                <w:right w:val="none" w:sz="0" w:space="0" w:color="auto"/>
              </w:divBdr>
              <w:divsChild>
                <w:div w:id="88084382">
                  <w:marLeft w:val="0"/>
                  <w:marRight w:val="0"/>
                  <w:marTop w:val="0"/>
                  <w:marBottom w:val="0"/>
                  <w:divBdr>
                    <w:top w:val="none" w:sz="0" w:space="0" w:color="auto"/>
                    <w:left w:val="none" w:sz="0" w:space="0" w:color="auto"/>
                    <w:bottom w:val="none" w:sz="0" w:space="0" w:color="auto"/>
                    <w:right w:val="none" w:sz="0" w:space="0" w:color="auto"/>
                  </w:divBdr>
                  <w:divsChild>
                    <w:div w:id="699739433">
                      <w:marLeft w:val="0"/>
                      <w:marRight w:val="0"/>
                      <w:marTop w:val="0"/>
                      <w:marBottom w:val="0"/>
                      <w:divBdr>
                        <w:top w:val="none" w:sz="0" w:space="0" w:color="auto"/>
                        <w:left w:val="none" w:sz="0" w:space="0" w:color="auto"/>
                        <w:bottom w:val="none" w:sz="0" w:space="0" w:color="auto"/>
                        <w:right w:val="none" w:sz="0" w:space="0" w:color="auto"/>
                      </w:divBdr>
                      <w:divsChild>
                        <w:div w:id="385957099">
                          <w:marLeft w:val="0"/>
                          <w:marRight w:val="0"/>
                          <w:marTop w:val="0"/>
                          <w:marBottom w:val="0"/>
                          <w:divBdr>
                            <w:top w:val="none" w:sz="0" w:space="0" w:color="auto"/>
                            <w:left w:val="none" w:sz="0" w:space="0" w:color="auto"/>
                            <w:bottom w:val="none" w:sz="0" w:space="0" w:color="auto"/>
                            <w:right w:val="none" w:sz="0" w:space="0" w:color="auto"/>
                          </w:divBdr>
                          <w:divsChild>
                            <w:div w:id="17731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8486">
      <w:bodyDiv w:val="1"/>
      <w:marLeft w:val="0"/>
      <w:marRight w:val="0"/>
      <w:marTop w:val="0"/>
      <w:marBottom w:val="0"/>
      <w:divBdr>
        <w:top w:val="none" w:sz="0" w:space="0" w:color="auto"/>
        <w:left w:val="none" w:sz="0" w:space="0" w:color="auto"/>
        <w:bottom w:val="none" w:sz="0" w:space="0" w:color="auto"/>
        <w:right w:val="none" w:sz="0" w:space="0" w:color="auto"/>
      </w:divBdr>
    </w:div>
    <w:div w:id="19955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hipaa/index.html" TargetMode="External"/><Relationship Id="rId18" Type="http://schemas.openxmlformats.org/officeDocument/2006/relationships/hyperlink" Target="https://www.pccd.pa.gov/Juvenile-Justice/Pages/Pennsylvania-Youth-Survey-(PAYS).aspx" TargetMode="External"/><Relationship Id="rId26" Type="http://schemas.openxmlformats.org/officeDocument/2006/relationships/hyperlink" Target="https://www.safe2saypa.org/" TargetMode="External"/><Relationship Id="rId39" Type="http://schemas.openxmlformats.org/officeDocument/2006/relationships/header" Target="header3.xml"/><Relationship Id="rId21" Type="http://schemas.openxmlformats.org/officeDocument/2006/relationships/hyperlink" Target="http://pnsas.org/" TargetMode="External"/><Relationship Id="rId34" Type="http://schemas.openxmlformats.org/officeDocument/2006/relationships/hyperlink" Target="https://www.pccd.pa.gov/schoolsafety/Pages/Threat-Assessment.asp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attan.net/Multi-Tiered-System-of-Support/MULTI-TIERED-SYSTEM-OF-SUPPORTS" TargetMode="External"/><Relationship Id="rId29" Type="http://schemas.openxmlformats.org/officeDocument/2006/relationships/hyperlink" Target="https://www.pema.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choolclimatesurvey.org/Beta.aspx" TargetMode="External"/><Relationship Id="rId24" Type="http://schemas.openxmlformats.org/officeDocument/2006/relationships/hyperlink" Target="https://www.dhs.pa.gov/" TargetMode="External"/><Relationship Id="rId32" Type="http://schemas.openxmlformats.org/officeDocument/2006/relationships/hyperlink" Target="https://www.psp.pa.gov/public-safety/Pages/School-Safety-Resources.aspx?txtType=HTM&amp;yr=1949&amp;sessInd=0&amp;smthLwInd=0&amp;act=14&amp;chpt=13C&amp;sctn=6&amp;subsctn=0"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legis.state.pa.us/cfdocs/Legis/LI/uconsCheck.cfm?txtType=HTM&amp;yr=2012&amp;sessInd=0&amp;smthLwInd=0&amp;act=126" TargetMode="External"/><Relationship Id="rId23" Type="http://schemas.openxmlformats.org/officeDocument/2006/relationships/hyperlink" Target="https://www.legis.state.pa.us/cfdocs/Legis/LI/uconsCheck.cfm" TargetMode="External"/><Relationship Id="rId28" Type="http://schemas.openxmlformats.org/officeDocument/2006/relationships/hyperlink" Target="https://www.psp.pa.gov/" TargetMode="External"/><Relationship Id="rId36" Type="http://schemas.openxmlformats.org/officeDocument/2006/relationships/header" Target="header2.xml"/><Relationship Id="rId10" Type="http://schemas.openxmlformats.org/officeDocument/2006/relationships/hyperlink" Target="https://www.schoolclimate.org/" TargetMode="External"/><Relationship Id="rId19" Type="http://schemas.openxmlformats.org/officeDocument/2006/relationships/hyperlink" Target="https://www.ddap.pa.gov/" TargetMode="External"/><Relationship Id="rId31" Type="http://schemas.openxmlformats.org/officeDocument/2006/relationships/hyperlink" Target="https://www.education.pa.gov"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asro.org/training/training-courses/?txtType=HTM&amp;yr=2018&amp;sessInd=0&amp;smthLwInd=0&amp;act=44" TargetMode="External"/><Relationship Id="rId14" Type="http://schemas.openxmlformats.org/officeDocument/2006/relationships/hyperlink" Target="https://www.legis.state.pa.us/cfdocs/Legis/LI/uconsCheck.cfm" TargetMode="External"/><Relationship Id="rId22" Type="http://schemas.openxmlformats.org/officeDocument/2006/relationships/hyperlink" Target="https://www.nfpa.org/" TargetMode="External"/><Relationship Id="rId27" Type="http://schemas.openxmlformats.org/officeDocument/2006/relationships/hyperlink" Target="https://www.pattan.net/https/wwwpattannet/Multi-Tiered-System-of-Support/MULTI-TIERED-SYSTEM-OF-SUPPORTS/Behavior/Postive-Behavior-Interventions-and-Supports" TargetMode="External"/><Relationship Id="rId30" Type="http://schemas.openxmlformats.org/officeDocument/2006/relationships/hyperlink" Target="http://www.pnsas.org?txtType=HTM&amp;yr=1949&amp;sessInd=0&amp;smthLwInd=0&amp;act=14&amp;chpt=13C&amp;sctn=2&amp;subsctn=0?txtType=HTM&amp;yr=1949&amp;sessInd=0&amp;smthLwInd=0&amp;act=14&amp;chpt=13C&amp;sctn=2&amp;subsctn=0" TargetMode="External"/><Relationship Id="rId35" Type="http://schemas.openxmlformats.org/officeDocument/2006/relationships/header" Target="header1.xml"/><Relationship Id="rId43" Type="http://schemas.openxmlformats.org/officeDocument/2006/relationships/customXml" Target="../customXml/item2.xml"/><Relationship Id="rId8" Type="http://schemas.openxmlformats.org/officeDocument/2006/relationships/hyperlink" Target="https://www.legis.state.pa.us/cfdocs/legis/LI/uconsCheck.cfm?txtType=HTM&amp;ttl=35&amp;div=0&amp;chpt=77&amp;sctn=1&amp;subsctn=0" TargetMode="External"/><Relationship Id="rId3" Type="http://schemas.openxmlformats.org/officeDocument/2006/relationships/styles" Target="styles.xml"/><Relationship Id="rId12" Type="http://schemas.openxmlformats.org/officeDocument/2006/relationships/hyperlink" Target="https://www.legis.state.pa.us/cfdocs/legis/LI/consCheck.cfm" TargetMode="External"/><Relationship Id="rId17" Type="http://schemas.openxmlformats.org/officeDocument/2006/relationships/hyperlink" Target="https://www2.ed.gov/policy/gen/guid/fpco/ferpa/index.html" TargetMode="External"/><Relationship Id="rId25" Type="http://schemas.openxmlformats.org/officeDocument/2006/relationships/hyperlink" Target="https://www.pccd.pa.gov/" TargetMode="External"/><Relationship Id="rId33" Type="http://schemas.openxmlformats.org/officeDocument/2006/relationships/hyperlink" Target="https://www.ready.gov/active-shooter" TargetMode="External"/><Relationship Id="rId38" Type="http://schemas.openxmlformats.org/officeDocument/2006/relationships/footer" Target="footer2.xml"/><Relationship Id="rId20" Type="http://schemas.openxmlformats.org/officeDocument/2006/relationships/hyperlink" Target="https://www.stopthebleed.org/"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pa.gov/Schools/safeschools/SchoolClimate/Pages/default.aspx" TargetMode="External"/><Relationship Id="rId13" Type="http://schemas.openxmlformats.org/officeDocument/2006/relationships/hyperlink" Target="https://casel.org/what-is-sel/" TargetMode="External"/><Relationship Id="rId18" Type="http://schemas.openxmlformats.org/officeDocument/2006/relationships/hyperlink" Target="https://www.pccd.pa.gov/schoolsafety/Documents/Threat%20Assessment%20Model%20Procedures%20and%20Guidelines.pdf" TargetMode="External"/><Relationship Id="rId3" Type="http://schemas.openxmlformats.org/officeDocument/2006/relationships/hyperlink" Target="https://www.nfpa.org/codes-and-standards/all-codes-and-standards/list-of-codes-and-standards/detail?code=101" TargetMode="External"/><Relationship Id="rId7" Type="http://schemas.openxmlformats.org/officeDocument/2006/relationships/hyperlink" Target="https://www.google.com/url?client=internal-element-cse&amp;cx=007572080359491747877:kkqmv_r6zw4&amp;q=https://www.education.pa.gov/Documents/K-12/Special%2520Education/Funding%2520Sources/Chapter%252010%2520Guidelines%2520for%2520Students%2520with%2520Disabilities.pdf&amp;sa=U&amp;ved=2ahUKEwiK_aHPyJ3sAhU3gnIEHav4CyAQFjADegQICBAB&amp;usg=AOvVaw37C4tYGqtFktnCE2W6yws-" TargetMode="External"/><Relationship Id="rId12" Type="http://schemas.openxmlformats.org/officeDocument/2006/relationships/hyperlink" Target="https://gcc02.safelinks.protection.outlook.com/?url=https%3A%2F%2Fwww.google.com%2Furl%3Fsa%3Dt%26rct%3Dj%26q%3D%26esrc%3Ds%26source%3Dweb%26cd%3D%26cad%3Drja%26uact%3D8%26ved%3D2ahUKEwiiksnY5q_tAhVpEFkFHfUmDK0QFjAAegQIBRAC%26url%3Dhttps%253A%252F%252Fwww.osha.gov%252Fsites%252Fdefault%252Ffiles%252F2018-12%252Ffy15_sh-27666-sh5_SituationalAwareness.pptx%26usg%3DAOvVaw0qgb3i4_-U5BYWT2azPSCR&amp;data=04%7C01%7Cpamebennet%40pa.gov%7Cec7fd40d33974f3f5f0408d896e68711%7C418e284101284dd59b6c47fc5a9a1bde%7C0%7C1%7C637425264742163902%7CUnknown%7CTWFpbGZsb3d8eyJWIjoiMC4wLjAwMDAiLCJQIjoiV2luMzIiLCJBTiI6Ik1haWwiLCJXVCI6Mn0%3D%7C1000&amp;sdata=5nBi2cCz9C8Yk2D5G5xQlEMEwN3nO1qMEPyKstOpOxE%3D&amp;reserved=0" TargetMode="External"/><Relationship Id="rId17" Type="http://schemas.openxmlformats.org/officeDocument/2006/relationships/hyperlink" Target="https://www.legis.state.pa.us/cfdocs/legis/LI/uconsCheck.cfm?txtType=HTM&amp;yr=1949&amp;sessInd=0&amp;smthLwInd=0&amp;act=014&amp;chpt=13E" TargetMode="External"/><Relationship Id="rId2" Type="http://schemas.openxmlformats.org/officeDocument/2006/relationships/hyperlink" Target="https://www.legis.state.pa.us/cfdocs/legis/LI/uconsCheck.cfm?txtType=HTM&amp;yr=1949&amp;sessInd=0&amp;smthLwInd=0&amp;act=14&amp;chpt=13D&amp;sctn=2&amp;subsctn=0" TargetMode="External"/><Relationship Id="rId16" Type="http://schemas.openxmlformats.org/officeDocument/2006/relationships/hyperlink" Target="https://www.schoolsafety.gov/respond-and-recover/training-exercises-and-drills" TargetMode="External"/><Relationship Id="rId20" Type="http://schemas.openxmlformats.org/officeDocument/2006/relationships/hyperlink" Target="https://www.legis.state.pa.us/cfdocs/legis/LI/uconsCheck.cfm?txtType=HTM&amp;yr=1949&amp;sessInd=0&amp;smthLwInd=0&amp;act=14&amp;chpt=1&amp;sctn=2&amp;subsctn=0" TargetMode="External"/><Relationship Id="rId1" Type="http://schemas.openxmlformats.org/officeDocument/2006/relationships/hyperlink" Target="https://www.legis.state.pa.us/cfdocs/legis/LI/uconsCheck.cfm?txtType=HTM&amp;yr=1949&amp;sessInd=0&amp;smthLwInd=0&amp;act=14&amp;chpt=15E&amp;sctn=1&amp;subsctn=0" TargetMode="External"/><Relationship Id="rId6" Type="http://schemas.openxmlformats.org/officeDocument/2006/relationships/hyperlink" Target="https://www.pattan.net/Publications/Quality-Indicators-of-Emotional-Support-Services-a" TargetMode="External"/><Relationship Id="rId11" Type="http://schemas.openxmlformats.org/officeDocument/2006/relationships/hyperlink" Target="https://www.legis.state.pa.us/cfdocs/legis/LI/uconsCheck.cfm?txtType=HTM&amp;yr=1949&amp;sessInd=0&amp;smthLwInd=0&amp;act=14&amp;chpt=13C&amp;sctn=1&amp;subsctn=0" TargetMode="External"/><Relationship Id="rId5" Type="http://schemas.openxmlformats.org/officeDocument/2006/relationships/hyperlink" Target="https://www.mentalhealth.gov/basics/what-is-mental-health" TargetMode="External"/><Relationship Id="rId15" Type="http://schemas.openxmlformats.org/officeDocument/2006/relationships/hyperlink" Target="https://www.sprc.org/comprehensive-approach/postvention" TargetMode="External"/><Relationship Id="rId10" Type="http://schemas.openxmlformats.org/officeDocument/2006/relationships/hyperlink" Target="https://www.legis.state.pa.us/cfdocs/legis/LI/uconsCheck.cfm?txtType=HTM&amp;yr=1949&amp;sessInd=0&amp;smthLwInd=0&amp;act=14&amp;chpt=13C&amp;sctn=1&amp;subsctn=0" TargetMode="External"/><Relationship Id="rId19" Type="http://schemas.openxmlformats.org/officeDocument/2006/relationships/hyperlink" Target="https://www.legis.state.pa.us/cfdocs/legis/LI/uconsCheck.cfm?txtType=HTM&amp;yr=1949&amp;sessInd=0&amp;smthLwInd=0&amp;act=14&amp;chpt=1&amp;sctn=2&amp;subsctn=0" TargetMode="External"/><Relationship Id="rId4" Type="http://schemas.openxmlformats.org/officeDocument/2006/relationships/hyperlink" Target="https://www.pspc.education.pa.gov/Promoting-Ethical-Practices-Resources/Act-126-Training/Pages/default.aspx" TargetMode="External"/><Relationship Id="rId9" Type="http://schemas.openxmlformats.org/officeDocument/2006/relationships/hyperlink" Target="https://www.legis.state.pa.us/cfdocs/legis/LI/uconsCheck.cfm?txtType=HTM&amp;yr=1949&amp;sessInd=0&amp;smthLwInd=0&amp;act=14&amp;chpt=13B&amp;sctn=1&amp;subsctn=0" TargetMode="External"/><Relationship Id="rId14" Type="http://schemas.openxmlformats.org/officeDocument/2006/relationships/hyperlink" Target="https://www.dhs.gov/stopthebleed"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243C7D"/>
      </a:dk2>
      <a:lt2>
        <a:srgbClr val="DFE3E5"/>
      </a:lt2>
      <a:accent1>
        <a:srgbClr val="243C7D"/>
      </a:accent1>
      <a:accent2>
        <a:srgbClr val="1C6294"/>
      </a:accent2>
      <a:accent3>
        <a:srgbClr val="27CED7"/>
      </a:accent3>
      <a:accent4>
        <a:srgbClr val="42BA97"/>
      </a:accent4>
      <a:accent5>
        <a:srgbClr val="3E8853"/>
      </a:accent5>
      <a:accent6>
        <a:srgbClr val="62A39F"/>
      </a:accent6>
      <a:hlink>
        <a:srgbClr val="3E8853"/>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CB988570221408BB6EAE37C7904AB" ma:contentTypeVersion="1" ma:contentTypeDescription="Create a new document." ma:contentTypeScope="" ma:versionID="79a97eff8962d2a2fb7ec1da5b2756c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B658A0-A63E-4C4A-B19B-05839EB131B8}">
  <ds:schemaRefs>
    <ds:schemaRef ds:uri="http://schemas.openxmlformats.org/officeDocument/2006/bibliography"/>
  </ds:schemaRefs>
</ds:datastoreItem>
</file>

<file path=customXml/itemProps2.xml><?xml version="1.0" encoding="utf-8"?>
<ds:datastoreItem xmlns:ds="http://schemas.openxmlformats.org/officeDocument/2006/customXml" ds:itemID="{DD8B7B04-F6F3-44C7-8A91-C601BE0CAD09}"/>
</file>

<file path=customXml/itemProps3.xml><?xml version="1.0" encoding="utf-8"?>
<ds:datastoreItem xmlns:ds="http://schemas.openxmlformats.org/officeDocument/2006/customXml" ds:itemID="{0E540702-076F-4BDB-BC5B-F1338D87956F}"/>
</file>

<file path=customXml/itemProps4.xml><?xml version="1.0" encoding="utf-8"?>
<ds:datastoreItem xmlns:ds="http://schemas.openxmlformats.org/officeDocument/2006/customXml" ds:itemID="{E66BC473-DA8E-4F29-8C02-DCF3D36D63BA}"/>
</file>

<file path=docProps/app.xml><?xml version="1.0" encoding="utf-8"?>
<Properties xmlns="http://schemas.openxmlformats.org/officeDocument/2006/extended-properties" xmlns:vt="http://schemas.openxmlformats.org/officeDocument/2006/docPropsVTypes">
  <Template>Normal</Template>
  <TotalTime>44</TotalTime>
  <Pages>7</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dc:creator>
  <cp:keywords/>
  <dc:description/>
  <cp:lastModifiedBy>Kuntz, Carol</cp:lastModifiedBy>
  <cp:revision>5</cp:revision>
  <cp:lastPrinted>2018-09-17T20:22:00Z</cp:lastPrinted>
  <dcterms:created xsi:type="dcterms:W3CDTF">2021-01-13T19:49:00Z</dcterms:created>
  <dcterms:modified xsi:type="dcterms:W3CDTF">2021-03-01T15:25:00Z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0x010100A16CB988570221408BB6EAE37C7904AB</vt:lpwstr>
  </property>
  <property fmtid="{D5CDD505-2E9C-101B-9397-08002B2CF9AE}" pid="3" name="Order">
    <vt:r8>14100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